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38C4DBB2" w:rsidR="00403F7E" w:rsidRPr="00957A2B"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573B43">
        <w:rPr>
          <w:rFonts w:ascii="Arial" w:hAnsi="Arial" w:cs="Arial"/>
          <w:color w:val="000000"/>
          <w:sz w:val="22"/>
          <w:szCs w:val="22"/>
        </w:rPr>
        <w:t>Bezpečný DNS systém</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5B34E0">
        <w:rPr>
          <w:rFonts w:ascii="Arial" w:hAnsi="Arial" w:cs="Arial"/>
          <w:color w:val="000000"/>
          <w:sz w:val="22"/>
          <w:szCs w:val="22"/>
        </w:rPr>
        <w:t>zvýšení kybernetické bezpečnosti DNS provozu obje</w:t>
      </w:r>
      <w:r w:rsidR="00D72141">
        <w:rPr>
          <w:rFonts w:ascii="Arial" w:hAnsi="Arial" w:cs="Arial"/>
          <w:color w:val="000000"/>
          <w:sz w:val="22"/>
          <w:szCs w:val="22"/>
        </w:rPr>
        <w:t>d</w:t>
      </w:r>
      <w:r w:rsidR="005B34E0">
        <w:rPr>
          <w:rFonts w:ascii="Arial" w:hAnsi="Arial" w:cs="Arial"/>
          <w:color w:val="000000"/>
          <w:sz w:val="22"/>
          <w:szCs w:val="22"/>
        </w:rPr>
        <w:t>natele</w:t>
      </w:r>
      <w:r w:rsidR="001E2733" w:rsidRPr="00957A2B">
        <w:rPr>
          <w:rFonts w:ascii="Arial" w:hAnsi="Arial" w:cs="Arial"/>
          <w:color w:val="000000"/>
          <w:sz w:val="22"/>
          <w:szCs w:val="22"/>
        </w:rPr>
        <w:t>;</w:t>
      </w:r>
    </w:p>
    <w:p w14:paraId="48ABB60E" w14:textId="30B94959"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5B34E0">
        <w:rPr>
          <w:rFonts w:ascii="Arial" w:hAnsi="Arial" w:cs="Arial"/>
          <w:color w:val="000000"/>
          <w:sz w:val="22"/>
          <w:szCs w:val="22"/>
        </w:rPr>
        <w:t xml:space="preserve">a provozu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18895FD0" w:rsidR="005D3DD5" w:rsidRDefault="005D3DD5" w:rsidP="00D357BB">
      <w:pPr>
        <w:pStyle w:val="seznam-western"/>
        <w:numPr>
          <w:ilvl w:val="0"/>
          <w:numId w:val="1"/>
        </w:numPr>
        <w:spacing w:before="0" w:beforeAutospacing="0" w:after="0"/>
        <w:ind w:left="709" w:hanging="709"/>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D357BB" w:rsidRPr="00D357BB">
        <w:rPr>
          <w:rFonts w:ascii="Arial" w:hAnsi="Arial" w:cs="Arial"/>
          <w:color w:val="000000"/>
          <w:sz w:val="22"/>
          <w:szCs w:val="22"/>
        </w:rPr>
        <w:t>Kybernetická bezpečnost KV</w:t>
      </w:r>
      <w:r w:rsidR="00D357BB" w:rsidRPr="00D357BB" w:rsidDel="005B34E0">
        <w:rPr>
          <w:rFonts w:ascii="Arial" w:hAnsi="Arial" w:cs="Arial"/>
          <w:color w:val="000000"/>
          <w:sz w:val="22"/>
          <w:szCs w:val="22"/>
        </w:rPr>
        <w:t xml:space="preserve"> </w:t>
      </w:r>
      <w:r w:rsidR="00D357BB">
        <w:rPr>
          <w:rFonts w:ascii="Arial" w:hAnsi="Arial" w:cs="Arial"/>
          <w:color w:val="000000"/>
          <w:sz w:val="22"/>
          <w:szCs w:val="22"/>
        </w:rPr>
        <w:t xml:space="preserve">- </w:t>
      </w:r>
      <w:r w:rsidR="005B34E0">
        <w:rPr>
          <w:rFonts w:ascii="Arial" w:hAnsi="Arial" w:cs="Arial"/>
          <w:color w:val="000000"/>
          <w:sz w:val="22"/>
          <w:szCs w:val="22"/>
        </w:rPr>
        <w:t>Bezpečný DNS systém</w:t>
      </w:r>
      <w:r w:rsidR="00D357BB">
        <w:rPr>
          <w:rFonts w:ascii="Arial" w:hAnsi="Arial" w:cs="Arial"/>
          <w:color w:val="000000"/>
          <w:sz w:val="22"/>
          <w:szCs w:val="22"/>
        </w:rPr>
        <w:t xml:space="preserve"> </w:t>
      </w:r>
      <w:r w:rsidRPr="005D3DD5">
        <w:rPr>
          <w:rFonts w:ascii="Arial" w:hAnsi="Arial" w:cs="Arial"/>
          <w:color w:val="000000"/>
          <w:sz w:val="22"/>
          <w:szCs w:val="22"/>
        </w:rPr>
        <w:t>(dále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16975E06" w14:textId="77777777" w:rsidR="00026CB3" w:rsidRDefault="00026CB3" w:rsidP="009E2557">
      <w:pPr>
        <w:pStyle w:val="seznam-western"/>
        <w:spacing w:before="0" w:beforeAutospacing="0" w:after="0"/>
        <w:outlineLvl w:val="0"/>
        <w:rPr>
          <w:rFonts w:ascii="Arial" w:hAnsi="Arial" w:cs="Arial"/>
          <w:b/>
          <w:color w:val="000000"/>
          <w:sz w:val="22"/>
          <w:szCs w:val="22"/>
        </w:rPr>
      </w:pPr>
    </w:p>
    <w:p w14:paraId="4494F2F6" w14:textId="785CAE4B"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28BF50DD"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lastRenderedPageBreak/>
        <w:t xml:space="preserve">Zhotovitel se zavazuje </w:t>
      </w:r>
      <w:r w:rsidR="00F728CA">
        <w:rPr>
          <w:rFonts w:ascii="Arial" w:hAnsi="Arial" w:cs="Arial"/>
        </w:rPr>
        <w:t xml:space="preserve">za účelem nasazení systému pro komplexní zabezpečení DNS provozu objednatele </w:t>
      </w:r>
      <w:r w:rsidRPr="00957A2B">
        <w:rPr>
          <w:rFonts w:ascii="Arial" w:hAnsi="Arial" w:cs="Arial"/>
        </w:rPr>
        <w:t xml:space="preserve">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2 této smlouvy. </w:t>
      </w:r>
    </w:p>
    <w:p w14:paraId="6D06A6FD" w14:textId="7C9F4510"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w:t>
      </w:r>
      <w:r w:rsidR="005727FA">
        <w:rPr>
          <w:rFonts w:ascii="Arial" w:hAnsi="Arial" w:cs="Arial"/>
        </w:rPr>
        <w:t>objednatele</w:t>
      </w:r>
      <w:r w:rsidRPr="00957A2B">
        <w:rPr>
          <w:rFonts w:ascii="Arial" w:hAnsi="Arial" w:cs="Arial"/>
        </w:rPr>
        <w:t xml:space="preserve">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w:t>
      </w:r>
      <w:r w:rsidRPr="001B0D65">
        <w:rPr>
          <w:rFonts w:ascii="Arial" w:hAnsi="Arial" w:cs="Arial"/>
        </w:rPr>
        <w:t xml:space="preserve">mlčenlivost </w:t>
      </w:r>
      <w:r w:rsidRPr="00957A2B">
        <w:rPr>
          <w:rFonts w:ascii="Arial" w:hAnsi="Arial" w:cs="Arial"/>
        </w:rPr>
        <w:t xml:space="preserve">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w:t>
      </w:r>
      <w:r w:rsidRPr="00957A2B">
        <w:rPr>
          <w:rFonts w:ascii="Arial" w:hAnsi="Arial" w:cs="Arial"/>
        </w:rPr>
        <w:lastRenderedPageBreak/>
        <w:t>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692D60D6"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5727FA">
        <w:rPr>
          <w:rFonts w:ascii="Arial" w:hAnsi="Arial" w:cs="Arial"/>
        </w:rPr>
        <w:t xml:space="preserve"> či příloze č. 2</w:t>
      </w:r>
      <w:r w:rsidRPr="00957A2B">
        <w:rPr>
          <w:rFonts w:ascii="Arial" w:hAnsi="Arial" w:cs="Arial"/>
        </w:rPr>
        <w:t xml:space="preserve">. </w:t>
      </w:r>
    </w:p>
    <w:p w14:paraId="368D3A49" w14:textId="13544D29" w:rsidR="005727FA" w:rsidRDefault="005727FA" w:rsidP="009F6B13">
      <w:pPr>
        <w:numPr>
          <w:ilvl w:val="1"/>
          <w:numId w:val="2"/>
        </w:numPr>
        <w:spacing w:after="0" w:line="240" w:lineRule="auto"/>
        <w:ind w:hanging="720"/>
        <w:jc w:val="both"/>
        <w:rPr>
          <w:rFonts w:ascii="Arial" w:hAnsi="Arial" w:cs="Arial"/>
        </w:rPr>
      </w:pPr>
      <w:bookmarkStart w:id="0"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0"/>
    <w:p w14:paraId="543C101F" w14:textId="77777777" w:rsidR="005727FA" w:rsidRPr="00957A2B" w:rsidRDefault="005727FA" w:rsidP="005727FA">
      <w:pPr>
        <w:spacing w:after="0" w:line="240" w:lineRule="auto"/>
        <w:ind w:left="720"/>
        <w:jc w:val="both"/>
        <w:rPr>
          <w:rFonts w:ascii="Arial" w:hAnsi="Arial" w:cs="Arial"/>
        </w:rPr>
      </w:pP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lastRenderedPageBreak/>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EC0D25">
        <w:rPr>
          <w:rFonts w:ascii="Arial" w:hAnsi="Arial" w:cs="Arial"/>
        </w:rPr>
        <w:t>Objednatel</w:t>
      </w:r>
      <w:r w:rsidRPr="00957A2B">
        <w:rPr>
          <w:rFonts w:ascii="Arial" w:hAnsi="Arial" w:cs="Arial"/>
        </w:rPr>
        <w:t xml:space="preserve">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6D6ED9ED" w14:textId="678E2C93" w:rsidR="005727FA" w:rsidRPr="005727FA" w:rsidRDefault="005727FA" w:rsidP="005727FA">
      <w:pPr>
        <w:numPr>
          <w:ilvl w:val="1"/>
          <w:numId w:val="2"/>
        </w:numPr>
        <w:spacing w:after="0" w:line="240" w:lineRule="auto"/>
        <w:ind w:hanging="720"/>
        <w:jc w:val="both"/>
        <w:rPr>
          <w:rFonts w:ascii="Arial" w:hAnsi="Arial" w:cs="Arial"/>
        </w:rPr>
      </w:pPr>
      <w:bookmarkStart w:id="1" w:name="_Hlk126927493"/>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přičemž za vybrané požadavky a ustanovení jsou považována ta, která jsou specifikována v 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352D93A0" w14:textId="1B5DE013" w:rsidR="005727FA" w:rsidRPr="005727FA" w:rsidRDefault="005727FA" w:rsidP="005727FA">
      <w:pPr>
        <w:numPr>
          <w:ilvl w:val="1"/>
          <w:numId w:val="2"/>
        </w:numPr>
        <w:spacing w:after="0" w:line="240" w:lineRule="auto"/>
        <w:ind w:hanging="720"/>
        <w:jc w:val="both"/>
        <w:rPr>
          <w:rFonts w:ascii="Arial" w:hAnsi="Arial" w:cs="Arial"/>
        </w:rPr>
      </w:pPr>
      <w:r w:rsidRPr="005727FA">
        <w:rPr>
          <w:rFonts w:ascii="Arial" w:hAnsi="Arial" w:cs="Arial"/>
        </w:rPr>
        <w:t xml:space="preserve">V rámci kontroly či auditu u </w:t>
      </w:r>
      <w:r>
        <w:rPr>
          <w:rFonts w:ascii="Arial" w:hAnsi="Arial" w:cs="Arial"/>
        </w:rPr>
        <w:t>Z</w:t>
      </w:r>
      <w:r w:rsidRPr="005727FA">
        <w:rPr>
          <w:rFonts w:ascii="Arial" w:hAnsi="Arial" w:cs="Arial"/>
        </w:rPr>
        <w:t xml:space="preserve">hotovitele se </w:t>
      </w:r>
      <w:r>
        <w:rPr>
          <w:rFonts w:ascii="Arial" w:hAnsi="Arial" w:cs="Arial"/>
        </w:rPr>
        <w:t>Z</w:t>
      </w:r>
      <w:r w:rsidRPr="005727FA">
        <w:rPr>
          <w:rFonts w:ascii="Arial" w:hAnsi="Arial" w:cs="Arial"/>
        </w:rPr>
        <w:t>hotovitel zavazuje poskytnout důkaz o plnění objednatelem vybraného požadavku</w:t>
      </w:r>
      <w:r w:rsidR="002D7F33">
        <w:rPr>
          <w:rFonts w:ascii="Arial" w:hAnsi="Arial" w:cs="Arial"/>
        </w:rPr>
        <w:t>,</w:t>
      </w:r>
      <w:r w:rsidRPr="005727FA">
        <w:rPr>
          <w:rFonts w:ascii="Arial" w:hAnsi="Arial" w:cs="Arial"/>
        </w:rPr>
        <w:t xml:space="preserve"> a to buď fyzicky přímo v provozovně </w:t>
      </w:r>
      <w:r w:rsidR="003D7C8E">
        <w:rPr>
          <w:rFonts w:ascii="Arial" w:hAnsi="Arial" w:cs="Arial"/>
        </w:rPr>
        <w:t>Z</w:t>
      </w:r>
      <w:r w:rsidRPr="005727FA">
        <w:rPr>
          <w:rFonts w:ascii="Arial" w:hAnsi="Arial" w:cs="Arial"/>
        </w:rPr>
        <w:t xml:space="preserve">hotovitele nebo vzdáleně pomocí elektronických prostředků. </w:t>
      </w:r>
    </w:p>
    <w:bookmarkEnd w:id="1"/>
    <w:p w14:paraId="7BBF8AD0" w14:textId="77777777" w:rsidR="005727FA" w:rsidRPr="00957A2B" w:rsidRDefault="005727FA" w:rsidP="003D7C8E">
      <w:pPr>
        <w:spacing w:after="0" w:line="240" w:lineRule="auto"/>
        <w:ind w:left="720"/>
        <w:jc w:val="both"/>
        <w:rPr>
          <w:rFonts w:ascii="Arial" w:hAnsi="Arial" w:cs="Arial"/>
        </w:rPr>
      </w:pP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D05E8F6"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lastRenderedPageBreak/>
        <w:t xml:space="preserve">Objednatel se zavazuje zaplatit zhotoviteli za provedení díla </w:t>
      </w:r>
      <w:r w:rsidR="00310D1D" w:rsidRPr="00957A2B">
        <w:rPr>
          <w:rFonts w:ascii="Arial" w:hAnsi="Arial" w:cs="Arial"/>
        </w:rPr>
        <w:t xml:space="preserve">odměnu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77777777"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85166A">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85166A">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85166A">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69EF7F74" w:rsidR="00716E08" w:rsidRPr="00716E08" w:rsidRDefault="00716E08" w:rsidP="00A461FF">
      <w:pPr>
        <w:pStyle w:val="Odstavecseseznamem"/>
        <w:numPr>
          <w:ilvl w:val="1"/>
          <w:numId w:val="6"/>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w:t>
      </w:r>
      <w:r w:rsidRPr="00A461FF">
        <w:rPr>
          <w:rFonts w:ascii="Arial" w:hAnsi="Arial" w:cs="Arial"/>
          <w:snapToGrid w:val="0"/>
          <w:sz w:val="22"/>
          <w:szCs w:val="22"/>
          <w:lang w:val="cs-CZ"/>
        </w:rPr>
        <w:t>„</w:t>
      </w:r>
      <w:r w:rsidR="00A461FF" w:rsidRPr="00A461FF">
        <w:rPr>
          <w:rFonts w:ascii="Arial" w:hAnsi="Arial" w:cs="Arial"/>
          <w:snapToGrid w:val="0"/>
          <w:sz w:val="22"/>
          <w:szCs w:val="22"/>
          <w:lang w:val="cs-CZ"/>
        </w:rPr>
        <w:t>Kybernetická bezpečnost Kraje Vysočina 2022</w:t>
      </w:r>
      <w:r w:rsidRPr="00A461FF">
        <w:rPr>
          <w:rFonts w:ascii="Arial" w:hAnsi="Arial" w:cs="Arial"/>
          <w:snapToGrid w:val="0"/>
          <w:sz w:val="22"/>
          <w:szCs w:val="22"/>
          <w:lang w:val="cs-CZ"/>
        </w:rPr>
        <w:t xml:space="preserve">“, reg. č. </w:t>
      </w:r>
      <w:r w:rsidR="00A461FF" w:rsidRPr="00A461FF">
        <w:rPr>
          <w:rFonts w:ascii="Arial" w:hAnsi="Arial" w:cs="Arial"/>
          <w:snapToGrid w:val="0"/>
          <w:sz w:val="22"/>
          <w:szCs w:val="22"/>
          <w:lang w:val="cs-CZ"/>
        </w:rPr>
        <w:t>CZ.06.01.01/00/22_004/0000163</w:t>
      </w:r>
      <w:r w:rsidR="0019264B">
        <w:rPr>
          <w:rFonts w:ascii="Arial" w:hAnsi="Arial" w:cs="Arial"/>
          <w:snapToGrid w:val="0"/>
          <w:sz w:val="22"/>
          <w:szCs w:val="22"/>
          <w:lang w:val="cs-CZ"/>
        </w:rPr>
        <w:t>.</w:t>
      </w:r>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85166A">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85166A">
      <w:pPr>
        <w:widowControl w:val="0"/>
        <w:numPr>
          <w:ilvl w:val="1"/>
          <w:numId w:val="7"/>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85166A">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85166A">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85166A">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85166A">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85166A">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49469897" w:rsidR="001338EE" w:rsidRPr="0019264B" w:rsidRDefault="00297507" w:rsidP="0085166A">
      <w:pPr>
        <w:numPr>
          <w:ilvl w:val="1"/>
          <w:numId w:val="7"/>
        </w:numPr>
        <w:spacing w:after="0" w:line="240" w:lineRule="auto"/>
        <w:ind w:left="709" w:hanging="720"/>
        <w:jc w:val="both"/>
        <w:rPr>
          <w:rFonts w:ascii="Arial" w:hAnsi="Arial" w:cs="Arial"/>
          <w:iCs/>
        </w:rPr>
      </w:pPr>
      <w:r w:rsidRPr="00957A2B">
        <w:rPr>
          <w:rFonts w:ascii="Arial" w:hAnsi="Arial" w:cs="Arial"/>
        </w:rPr>
        <w:lastRenderedPageBreak/>
        <w:t xml:space="preserve">Realizace díla započne bez zbytečného odkladu po nabytí účinnosti této smlouvy. </w:t>
      </w:r>
      <w:r w:rsidR="008C4BC0" w:rsidRPr="00957A2B">
        <w:rPr>
          <w:rFonts w:ascii="Arial" w:hAnsi="Arial" w:cs="Arial"/>
        </w:rPr>
        <w:t xml:space="preserve">Smluvní strany se dohodly, že zhotovitel vytvoří a předá dílo objednateli nejpozději </w:t>
      </w:r>
      <w:r w:rsidR="008C4BC0" w:rsidRPr="0019264B">
        <w:rPr>
          <w:rFonts w:ascii="Arial" w:hAnsi="Arial" w:cs="Arial"/>
        </w:rPr>
        <w:t>do</w:t>
      </w:r>
      <w:r w:rsidR="000110C5" w:rsidRPr="0019264B">
        <w:rPr>
          <w:rFonts w:ascii="Arial" w:hAnsi="Arial" w:cs="Arial"/>
        </w:rPr>
        <w:t> </w:t>
      </w:r>
      <w:r w:rsidR="00A002CD" w:rsidRPr="0019264B">
        <w:rPr>
          <w:rFonts w:ascii="Arial" w:hAnsi="Arial" w:cs="Arial"/>
          <w:iCs/>
        </w:rPr>
        <w:t xml:space="preserve">12 ti měsíců ode dne účinnosti této smlouvy. </w:t>
      </w:r>
    </w:p>
    <w:p w14:paraId="02D7055A" w14:textId="3B1832FC" w:rsidR="001338EE" w:rsidRPr="00957A2B" w:rsidRDefault="001338EE" w:rsidP="0085166A">
      <w:pPr>
        <w:numPr>
          <w:ilvl w:val="1"/>
          <w:numId w:val="7"/>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85166A">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85166A">
      <w:pPr>
        <w:numPr>
          <w:ilvl w:val="1"/>
          <w:numId w:val="7"/>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35AE5BF4" w:rsidR="000F2687" w:rsidRPr="001A072D" w:rsidRDefault="000F2687" w:rsidP="0085166A">
      <w:pPr>
        <w:numPr>
          <w:ilvl w:val="0"/>
          <w:numId w:val="4"/>
        </w:numPr>
        <w:spacing w:after="0" w:line="240" w:lineRule="auto"/>
        <w:ind w:left="1134" w:hanging="425"/>
        <w:rPr>
          <w:rFonts w:ascii="Arial" w:hAnsi="Arial" w:cs="Arial"/>
        </w:rPr>
      </w:pPr>
      <w:r w:rsidRPr="001A072D">
        <w:rPr>
          <w:rFonts w:ascii="Arial" w:hAnsi="Arial" w:cs="Arial"/>
        </w:rPr>
        <w:t xml:space="preserve">kontrola funkčnosti implementace díla </w:t>
      </w:r>
      <w:r w:rsidR="00C73B36" w:rsidRPr="001A072D">
        <w:rPr>
          <w:rFonts w:ascii="Arial" w:hAnsi="Arial" w:cs="Arial"/>
        </w:rPr>
        <w:t>zaznamenaná formou splněných akceptačních testů</w:t>
      </w:r>
      <w:r w:rsidRPr="001A072D">
        <w:rPr>
          <w:rFonts w:ascii="Arial" w:hAnsi="Arial" w:cs="Arial"/>
        </w:rPr>
        <w:t>; a</w:t>
      </w:r>
    </w:p>
    <w:p w14:paraId="3E42752F" w14:textId="653A61B5" w:rsidR="00667E8D" w:rsidRPr="001A072D" w:rsidRDefault="0083676A" w:rsidP="0085166A">
      <w:pPr>
        <w:numPr>
          <w:ilvl w:val="0"/>
          <w:numId w:val="4"/>
        </w:numPr>
        <w:spacing w:after="0" w:line="240" w:lineRule="auto"/>
        <w:ind w:left="1134" w:hanging="425"/>
        <w:rPr>
          <w:rFonts w:ascii="Arial" w:hAnsi="Arial" w:cs="Arial"/>
        </w:rPr>
      </w:pPr>
      <w:r w:rsidRPr="001A072D">
        <w:rPr>
          <w:rFonts w:ascii="Arial" w:hAnsi="Arial" w:cs="Arial"/>
          <w:color w:val="000000"/>
        </w:rPr>
        <w:t>zaškolení oprávněných osob</w:t>
      </w:r>
      <w:r w:rsidR="00DA2119" w:rsidRPr="001A072D">
        <w:rPr>
          <w:rFonts w:ascii="Arial" w:hAnsi="Arial" w:cs="Arial"/>
          <w:color w:val="000000"/>
        </w:rPr>
        <w:t xml:space="preserve"> objednatele</w:t>
      </w:r>
    </w:p>
    <w:p w14:paraId="482E1FAC" w14:textId="2C81E4D3" w:rsidR="006F1177" w:rsidRPr="001A072D" w:rsidRDefault="006F1177" w:rsidP="0085166A">
      <w:pPr>
        <w:numPr>
          <w:ilvl w:val="0"/>
          <w:numId w:val="4"/>
        </w:numPr>
        <w:spacing w:after="0" w:line="240" w:lineRule="auto"/>
        <w:ind w:left="1134" w:hanging="425"/>
        <w:rPr>
          <w:rFonts w:ascii="Arial" w:hAnsi="Arial" w:cs="Arial"/>
        </w:rPr>
      </w:pPr>
      <w:r w:rsidRPr="001A072D">
        <w:rPr>
          <w:rFonts w:ascii="Arial" w:hAnsi="Arial" w:cs="Arial"/>
          <w:color w:val="000000"/>
        </w:rPr>
        <w:t>předání požadované dokumentace díla</w:t>
      </w:r>
    </w:p>
    <w:p w14:paraId="16966C83" w14:textId="77777777" w:rsidR="00DC4FB0" w:rsidRPr="00957A2B" w:rsidRDefault="004816D9" w:rsidP="0085166A">
      <w:pPr>
        <w:numPr>
          <w:ilvl w:val="1"/>
          <w:numId w:val="7"/>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85166A">
      <w:pPr>
        <w:numPr>
          <w:ilvl w:val="1"/>
          <w:numId w:val="7"/>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85166A">
      <w:pPr>
        <w:numPr>
          <w:ilvl w:val="1"/>
          <w:numId w:val="7"/>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85166A">
      <w:pPr>
        <w:numPr>
          <w:ilvl w:val="1"/>
          <w:numId w:val="7"/>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85166A">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85166A">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85166A">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85166A">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85166A">
      <w:pPr>
        <w:numPr>
          <w:ilvl w:val="1"/>
          <w:numId w:val="7"/>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85166A">
      <w:pPr>
        <w:numPr>
          <w:ilvl w:val="1"/>
          <w:numId w:val="7"/>
        </w:numPr>
        <w:spacing w:after="0" w:line="240" w:lineRule="auto"/>
        <w:ind w:left="709" w:hanging="709"/>
        <w:jc w:val="both"/>
        <w:rPr>
          <w:rFonts w:ascii="Arial" w:hAnsi="Arial" w:cs="Arial"/>
        </w:rPr>
      </w:pPr>
      <w:r w:rsidRPr="00957A2B">
        <w:rPr>
          <w:rFonts w:ascii="Arial" w:hAnsi="Arial" w:cs="Arial"/>
        </w:rPr>
        <w:lastRenderedPageBreak/>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85166A">
      <w:pPr>
        <w:numPr>
          <w:ilvl w:val="1"/>
          <w:numId w:val="7"/>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85166A">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85166A">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85166A">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85166A">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85166A">
      <w:pPr>
        <w:numPr>
          <w:ilvl w:val="1"/>
          <w:numId w:val="7"/>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85166A">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49E3C34D" w:rsidR="003F51E8" w:rsidRPr="003F51E8" w:rsidRDefault="003F51E8" w:rsidP="0085166A">
      <w:pPr>
        <w:numPr>
          <w:ilvl w:val="1"/>
          <w:numId w:val="7"/>
        </w:numPr>
        <w:spacing w:after="0" w:line="240" w:lineRule="auto"/>
        <w:ind w:left="709" w:hanging="720"/>
        <w:jc w:val="both"/>
        <w:rPr>
          <w:rFonts w:ascii="Arial" w:hAnsi="Arial" w:cs="Arial"/>
        </w:rPr>
      </w:pPr>
      <w:bookmarkStart w:id="2"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2"/>
    </w:p>
    <w:p w14:paraId="47F3EF33" w14:textId="4002908F" w:rsidR="003F51E8" w:rsidRPr="003F51E8" w:rsidRDefault="003F51E8" w:rsidP="0085166A">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7362C6" w:rsidRDefault="000A41D9" w:rsidP="0085166A">
      <w:pPr>
        <w:numPr>
          <w:ilvl w:val="1"/>
          <w:numId w:val="7"/>
        </w:numPr>
        <w:spacing w:after="0" w:line="240" w:lineRule="auto"/>
        <w:ind w:left="709" w:hanging="709"/>
        <w:jc w:val="both"/>
        <w:rPr>
          <w:rFonts w:ascii="Arial" w:hAnsi="Arial" w:cs="Arial"/>
          <w:iCs/>
        </w:rPr>
      </w:pPr>
      <w:r w:rsidRPr="007362C6">
        <w:rPr>
          <w:rFonts w:ascii="Arial" w:hAnsi="Arial" w:cs="Arial"/>
        </w:rPr>
        <w:t xml:space="preserve">Zhotovitel tímto opravňuje objednatele k užívání </w:t>
      </w:r>
      <w:r w:rsidRPr="007362C6">
        <w:rPr>
          <w:rFonts w:ascii="Arial" w:hAnsi="Arial" w:cs="Arial"/>
          <w:color w:val="000000"/>
        </w:rPr>
        <w:t xml:space="preserve">aplikace/software </w:t>
      </w:r>
      <w:r w:rsidRPr="007362C6">
        <w:rPr>
          <w:rFonts w:ascii="Arial" w:hAnsi="Arial" w:cs="Arial"/>
        </w:rPr>
        <w:t xml:space="preserve">a dalších souvisejících produktů vyrobených </w:t>
      </w:r>
      <w:r w:rsidR="00C6192B" w:rsidRPr="007362C6">
        <w:rPr>
          <w:rFonts w:ascii="Arial" w:hAnsi="Arial" w:cs="Arial"/>
        </w:rPr>
        <w:t xml:space="preserve">či použitých </w:t>
      </w:r>
      <w:r w:rsidRPr="007362C6">
        <w:rPr>
          <w:rFonts w:ascii="Arial" w:hAnsi="Arial" w:cs="Arial"/>
        </w:rPr>
        <w:t>zhotovitelem na základě smlouvy o </w:t>
      </w:r>
      <w:r w:rsidR="000D2324" w:rsidRPr="007362C6">
        <w:rPr>
          <w:rFonts w:ascii="Arial" w:hAnsi="Arial" w:cs="Arial"/>
        </w:rPr>
        <w:t xml:space="preserve">dílo </w:t>
      </w:r>
      <w:r w:rsidRPr="007362C6">
        <w:rPr>
          <w:rFonts w:ascii="Arial" w:hAnsi="Arial" w:cs="Arial"/>
          <w:iCs/>
        </w:rPr>
        <w:t xml:space="preserve">(dále jen </w:t>
      </w:r>
      <w:r w:rsidRPr="007362C6">
        <w:rPr>
          <w:rFonts w:ascii="Arial" w:hAnsi="Arial" w:cs="Arial"/>
          <w:b/>
          <w:iCs/>
        </w:rPr>
        <w:t>„předmět licence“</w:t>
      </w:r>
      <w:r w:rsidRPr="007362C6">
        <w:rPr>
          <w:rFonts w:ascii="Arial" w:hAnsi="Arial" w:cs="Arial"/>
          <w:iCs/>
        </w:rPr>
        <w:t xml:space="preserve">). </w:t>
      </w:r>
    </w:p>
    <w:p w14:paraId="1A7BC050" w14:textId="0CB69B99" w:rsidR="000A41D9" w:rsidRPr="007362C6" w:rsidRDefault="000A41D9" w:rsidP="0085166A">
      <w:pPr>
        <w:numPr>
          <w:ilvl w:val="1"/>
          <w:numId w:val="7"/>
        </w:numPr>
        <w:spacing w:after="0" w:line="240" w:lineRule="auto"/>
        <w:ind w:left="709" w:hanging="709"/>
        <w:jc w:val="both"/>
        <w:rPr>
          <w:rFonts w:ascii="Arial" w:hAnsi="Arial" w:cs="Arial"/>
          <w:iCs/>
        </w:rPr>
      </w:pPr>
      <w:r w:rsidRPr="007362C6">
        <w:rPr>
          <w:rFonts w:ascii="Arial" w:hAnsi="Arial" w:cs="Arial"/>
          <w:iCs/>
        </w:rPr>
        <w:t xml:space="preserve">Objednatel se zavazuje užívat předmět licence pouze za účelem užívání </w:t>
      </w:r>
      <w:r w:rsidRPr="007362C6">
        <w:rPr>
          <w:rFonts w:ascii="Arial" w:hAnsi="Arial" w:cs="Arial"/>
          <w:color w:val="000000"/>
        </w:rPr>
        <w:t xml:space="preserve">aplikace/software </w:t>
      </w:r>
      <w:r w:rsidRPr="007362C6">
        <w:rPr>
          <w:rFonts w:ascii="Arial" w:hAnsi="Arial" w:cs="Arial"/>
          <w:iCs/>
        </w:rPr>
        <w:t>vytvořené zhotovitelem pro objednatele na základě a za úč</w:t>
      </w:r>
      <w:r w:rsidR="000D2324" w:rsidRPr="007362C6">
        <w:rPr>
          <w:rFonts w:ascii="Arial" w:hAnsi="Arial" w:cs="Arial"/>
          <w:iCs/>
        </w:rPr>
        <w:t>e</w:t>
      </w:r>
      <w:r w:rsidRPr="007362C6">
        <w:rPr>
          <w:rFonts w:ascii="Arial" w:hAnsi="Arial" w:cs="Arial"/>
          <w:iCs/>
        </w:rPr>
        <w:t>lem dle této smlouvy.</w:t>
      </w:r>
    </w:p>
    <w:p w14:paraId="188D7CE7" w14:textId="07FC678A" w:rsidR="000A41D9" w:rsidRPr="007362C6" w:rsidRDefault="000A41D9" w:rsidP="0085166A">
      <w:pPr>
        <w:numPr>
          <w:ilvl w:val="1"/>
          <w:numId w:val="7"/>
        </w:numPr>
        <w:spacing w:after="0" w:line="240" w:lineRule="auto"/>
        <w:ind w:left="709" w:hanging="709"/>
        <w:jc w:val="both"/>
        <w:rPr>
          <w:rFonts w:ascii="Arial" w:hAnsi="Arial" w:cs="Arial"/>
          <w:iCs/>
        </w:rPr>
      </w:pPr>
      <w:r w:rsidRPr="007362C6">
        <w:rPr>
          <w:rFonts w:ascii="Arial" w:hAnsi="Arial" w:cs="Arial"/>
          <w:iCs/>
        </w:rPr>
        <w:t xml:space="preserve">Objednatel </w:t>
      </w:r>
      <w:r w:rsidR="00F963EE" w:rsidRPr="007362C6">
        <w:rPr>
          <w:rFonts w:ascii="Arial" w:hAnsi="Arial" w:cs="Arial"/>
          <w:iCs/>
        </w:rPr>
        <w:t>je oprávněn</w:t>
      </w:r>
      <w:r w:rsidRPr="007362C6">
        <w:rPr>
          <w:rFonts w:ascii="Arial" w:hAnsi="Arial" w:cs="Arial"/>
          <w:iCs/>
        </w:rPr>
        <w:t xml:space="preserve"> užívat předmět licence po dobu </w:t>
      </w:r>
      <w:r w:rsidR="00F963EE" w:rsidRPr="007362C6">
        <w:rPr>
          <w:rFonts w:ascii="Arial" w:hAnsi="Arial" w:cs="Arial"/>
          <w:iCs/>
        </w:rPr>
        <w:t>neurčitou</w:t>
      </w:r>
      <w:r w:rsidR="00190CFD" w:rsidRPr="007362C6">
        <w:rPr>
          <w:rFonts w:ascii="Arial" w:hAnsi="Arial" w:cs="Arial"/>
          <w:iCs/>
        </w:rPr>
        <w:t xml:space="preserve"> – licence je časově neomezená</w:t>
      </w:r>
      <w:r w:rsidR="00F963EE" w:rsidRPr="007362C6">
        <w:rPr>
          <w:rFonts w:ascii="Arial" w:hAnsi="Arial" w:cs="Arial"/>
          <w:iCs/>
        </w:rPr>
        <w:t xml:space="preserve">. </w:t>
      </w:r>
    </w:p>
    <w:p w14:paraId="06FD7A78" w14:textId="1BA0DAEB"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lastRenderedPageBreak/>
        <w:t>Smluvní strany se dohodly, že touto smlouvou nepřechází ze zhotovitele na objednatele vlastnické právo k </w:t>
      </w:r>
      <w:r w:rsidRPr="007362C6">
        <w:rPr>
          <w:rFonts w:ascii="Arial" w:hAnsi="Arial" w:cs="Arial"/>
          <w:color w:val="000000"/>
        </w:rPr>
        <w:t>aplikaci/software.</w:t>
      </w:r>
    </w:p>
    <w:p w14:paraId="1FFF8540" w14:textId="77777777"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Územní rozsah licence je neomezený. </w:t>
      </w:r>
    </w:p>
    <w:p w14:paraId="435F730A" w14:textId="6A3404BB"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Zhotovitel je povinen po dobu trvání této smlouvy udržovat svá práva k předmětu licence tak, aby bylo umožněno užívání předmětu licence objednatelem za podmínek stanovených touto smlouvou. </w:t>
      </w:r>
      <w:r w:rsidRPr="007362C6">
        <w:rPr>
          <w:rFonts w:ascii="Arial" w:hAnsi="Arial" w:cs="Arial"/>
          <w:color w:val="000000"/>
        </w:rPr>
        <w:t>Podpisem této smlouvy na sebe zhotovitel výslovně přebírá veškerou odpovědnost za případné nedodržení autorského zákona ve vztahu k jím poskytnutým oprávněním užít dílo v rozsahu nezbytném k naplnění účelu této smlouvy. Současně se zhotovitel zavazuje nahradit objednateli</w:t>
      </w:r>
      <w:r w:rsidR="00E11FF7" w:rsidRPr="007362C6">
        <w:rPr>
          <w:rFonts w:ascii="Arial" w:hAnsi="Arial" w:cs="Arial"/>
          <w:color w:val="000000"/>
        </w:rPr>
        <w:t xml:space="preserve"> veškeré škody a </w:t>
      </w:r>
      <w:r w:rsidRPr="007362C6">
        <w:rPr>
          <w:rFonts w:ascii="Arial" w:hAnsi="Arial" w:cs="Arial"/>
          <w:color w:val="000000"/>
        </w:rPr>
        <w:t xml:space="preserve">nahradit veškeré náklady, včetně nákladů právního zastoupení, v případě, že jakákoliv třetí osoba uplatní vůči objednateli jakýkoliv nárok z titulu porušení autorského zákona, za které nese odpovědnost zhotovitel. </w:t>
      </w:r>
    </w:p>
    <w:p w14:paraId="3FCD17DB" w14:textId="4769490E"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Zhotovitel je oprávněn po dobu trvání této smlouvy udělit právo užívání k předmětu licence třetím osobám bez jakéhokoliv omezení (licence je poskytována jako nevýhradní). </w:t>
      </w:r>
    </w:p>
    <w:p w14:paraId="3A190281" w14:textId="3DD31F4B"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Zhotovitel je oprávněn po dobu trvání této smlouvy předmět licence užívat bez jakéhokoliv omezení.</w:t>
      </w:r>
      <w:r w:rsidR="00F963EE" w:rsidRPr="007362C6">
        <w:rPr>
          <w:rFonts w:ascii="Arial" w:hAnsi="Arial" w:cs="Arial"/>
        </w:rPr>
        <w:t xml:space="preserve"> Článek 13.6 smlouvy tímto není dotčen.</w:t>
      </w:r>
    </w:p>
    <w:p w14:paraId="6C81CF73" w14:textId="64764722"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Zhotovitel je povinen bez zbytečného odkladu po </w:t>
      </w:r>
      <w:r w:rsidR="00F963EE" w:rsidRPr="007362C6">
        <w:rPr>
          <w:rFonts w:ascii="Arial" w:hAnsi="Arial" w:cs="Arial"/>
        </w:rPr>
        <w:t>předání díla</w:t>
      </w:r>
      <w:r w:rsidRPr="007362C6">
        <w:rPr>
          <w:rFonts w:ascii="Arial" w:hAnsi="Arial" w:cs="Arial"/>
        </w:rPr>
        <w:t xml:space="preserve"> poskytnout objednateli manuál k používání předmětu licence, přístupová data a případně též veškeré věci, podklady a informace, které jsou potřebné k užívání předmětu licence. </w:t>
      </w:r>
    </w:p>
    <w:p w14:paraId="576CB2A7" w14:textId="6D951690"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000E9C32" w14:textId="60CA7B46" w:rsidR="000A41D9" w:rsidRPr="007362C6" w:rsidRDefault="000A41D9" w:rsidP="0085166A">
      <w:pPr>
        <w:numPr>
          <w:ilvl w:val="1"/>
          <w:numId w:val="7"/>
        </w:numPr>
        <w:spacing w:after="0" w:line="240" w:lineRule="auto"/>
        <w:ind w:left="709" w:hanging="709"/>
        <w:jc w:val="both"/>
        <w:rPr>
          <w:rFonts w:ascii="Arial" w:hAnsi="Arial" w:cs="Arial"/>
        </w:rPr>
      </w:pPr>
      <w:r w:rsidRPr="007362C6">
        <w:rPr>
          <w:rFonts w:ascii="Arial" w:hAnsi="Arial" w:cs="Arial"/>
        </w:rPr>
        <w:t xml:space="preserve">Objednatel nese nebezpečí škody na věcech a/nebo podkladech, které mu byly předány zhotovitelem podle </w:t>
      </w:r>
      <w:r w:rsidR="006039E0" w:rsidRPr="007362C6">
        <w:rPr>
          <w:rFonts w:ascii="Arial" w:hAnsi="Arial" w:cs="Arial"/>
        </w:rPr>
        <w:t xml:space="preserve">13.11 </w:t>
      </w:r>
      <w:r w:rsidRPr="007362C6">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6EA1E46D" w:rsidR="00452E8C" w:rsidRPr="00452E8C" w:rsidRDefault="00452E8C" w:rsidP="0085166A">
      <w:pPr>
        <w:numPr>
          <w:ilvl w:val="1"/>
          <w:numId w:val="27"/>
        </w:numPr>
        <w:spacing w:after="0" w:line="259" w:lineRule="auto"/>
        <w:ind w:left="567" w:hanging="567"/>
        <w:contextualSpacing/>
        <w:jc w:val="both"/>
        <w:rPr>
          <w:rFonts w:ascii="Arial" w:eastAsiaTheme="minorHAnsi" w:hAnsi="Arial" w:cs="Arial"/>
          <w:color w:val="000000" w:themeColor="text1"/>
        </w:rPr>
      </w:pPr>
      <w:bookmarkStart w:id="3"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w:t>
      </w:r>
      <w:r w:rsidR="007D0ACC" w:rsidRPr="007362C6">
        <w:rPr>
          <w:rFonts w:ascii="Arial" w:eastAsiaTheme="minorHAnsi" w:hAnsi="Arial" w:cs="Arial"/>
          <w:color w:val="000000" w:themeColor="text1"/>
        </w:rPr>
        <w:t>20</w:t>
      </w:r>
      <w:r w:rsidR="007D0ACC">
        <w:rPr>
          <w:rFonts w:ascii="Arial" w:eastAsiaTheme="minorHAnsi" w:hAnsi="Arial" w:cs="Arial"/>
          <w:color w:val="000000" w:themeColor="text1"/>
        </w:rPr>
        <w:t>35</w:t>
      </w:r>
      <w:r w:rsidR="007D0ACC" w:rsidRPr="00452E8C">
        <w:rPr>
          <w:rFonts w:ascii="Arial" w:eastAsiaTheme="minorHAnsi" w:hAnsi="Arial" w:cs="Arial"/>
          <w:color w:val="000000" w:themeColor="text1"/>
        </w:rPr>
        <w:t xml:space="preserve"> </w:t>
      </w:r>
      <w:r w:rsidRPr="00452E8C">
        <w:rPr>
          <w:rFonts w:ascii="Arial" w:eastAsiaTheme="minorHAnsi" w:hAnsi="Arial" w:cs="Arial"/>
          <w:color w:val="000000" w:themeColor="text1"/>
        </w:rPr>
        <w:t>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3"/>
    </w:p>
    <w:p w14:paraId="346F3B28" w14:textId="5DE46872" w:rsidR="00452E8C" w:rsidRPr="00452E8C" w:rsidRDefault="00452E8C" w:rsidP="0085166A">
      <w:pPr>
        <w:numPr>
          <w:ilvl w:val="1"/>
          <w:numId w:val="2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w:t>
      </w:r>
      <w:r w:rsidR="007D0ACC" w:rsidRPr="007362C6">
        <w:rPr>
          <w:rFonts w:ascii="Arial" w:eastAsiaTheme="minorHAnsi" w:hAnsi="Arial" w:cs="Arial"/>
          <w:color w:val="000000" w:themeColor="text1"/>
        </w:rPr>
        <w:t>2035</w:t>
      </w:r>
      <w:r w:rsidR="007D0ACC" w:rsidRPr="00452E8C">
        <w:rPr>
          <w:rFonts w:ascii="Arial" w:eastAsiaTheme="minorHAnsi" w:hAnsi="Arial" w:cs="Arial"/>
          <w:color w:val="000000" w:themeColor="text1"/>
        </w:rPr>
        <w:t xml:space="preserve"> </w:t>
      </w:r>
      <w:r w:rsidRPr="00452E8C">
        <w:rPr>
          <w:rFonts w:ascii="Arial" w:eastAsiaTheme="minorHAnsi" w:hAnsi="Arial" w:cs="Arial"/>
          <w:color w:val="000000" w:themeColor="text1"/>
        </w:rPr>
        <w:t>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85166A">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85166A">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85166A">
      <w:pPr>
        <w:numPr>
          <w:ilvl w:val="1"/>
          <w:numId w:val="7"/>
        </w:numPr>
        <w:spacing w:after="0" w:line="240" w:lineRule="auto"/>
        <w:ind w:left="709" w:hanging="720"/>
        <w:jc w:val="both"/>
        <w:rPr>
          <w:rFonts w:ascii="Arial" w:hAnsi="Arial" w:cs="Arial"/>
        </w:rPr>
      </w:pPr>
      <w:r w:rsidRPr="00957A2B">
        <w:rPr>
          <w:rFonts w:ascii="Arial" w:hAnsi="Arial" w:cs="Arial"/>
        </w:rPr>
        <w:lastRenderedPageBreak/>
        <w:t>Tato smlouva představuje úplnou dohodu smluvních stran ohledně předmětu této smlouvy.</w:t>
      </w:r>
    </w:p>
    <w:p w14:paraId="2BFB5603" w14:textId="77777777" w:rsidR="0055539E" w:rsidRPr="00957A2B" w:rsidRDefault="007C032F" w:rsidP="0085166A">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85166A">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85166A">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85166A">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85166A">
      <w:pPr>
        <w:numPr>
          <w:ilvl w:val="1"/>
          <w:numId w:val="7"/>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77777777" w:rsidR="0055539E" w:rsidRPr="00957A2B" w:rsidRDefault="0055539E" w:rsidP="0085166A">
      <w:pPr>
        <w:numPr>
          <w:ilvl w:val="1"/>
          <w:numId w:val="7"/>
        </w:numPr>
        <w:spacing w:after="0" w:line="240" w:lineRule="auto"/>
        <w:ind w:left="709" w:hanging="720"/>
        <w:jc w:val="both"/>
        <w:rPr>
          <w:rFonts w:ascii="Arial" w:hAnsi="Arial" w:cs="Arial"/>
        </w:rPr>
      </w:pPr>
      <w:r w:rsidRPr="00957A2B">
        <w:rPr>
          <w:rFonts w:ascii="Arial" w:hAnsi="Arial" w:cs="Arial"/>
        </w:rPr>
        <w:t>Tato smlouva je vyhotovena ve dvou stejnopisech. Každá ze smluvních stran obdrží po jednom řádně podepsaném stejnopisu.</w:t>
      </w:r>
    </w:p>
    <w:p w14:paraId="37DA84FB" w14:textId="55FD9FF4" w:rsidR="0055539E" w:rsidRPr="00062E8C" w:rsidRDefault="0055539E" w:rsidP="0085166A">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85166A">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288DDB4C" w:rsidR="00452E8C" w:rsidRPr="006F1177" w:rsidRDefault="009F3A1D" w:rsidP="00452E8C">
      <w:pPr>
        <w:spacing w:after="0" w:line="240" w:lineRule="auto"/>
        <w:ind w:left="708"/>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bližší specifikace díla</w:t>
      </w:r>
      <w:r w:rsidR="0084410A" w:rsidRPr="006F1177">
        <w:rPr>
          <w:rFonts w:ascii="Arial" w:hAnsi="Arial" w:cs="Arial"/>
        </w:rPr>
        <w:t xml:space="preserve"> </w:t>
      </w:r>
    </w:p>
    <w:p w14:paraId="1A09A999" w14:textId="08951F8E"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452E8C" w:rsidRPr="006F1177">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2D92ED74"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Pr="006F1177">
        <w:rPr>
          <w:rFonts w:ascii="Arial" w:hAnsi="Arial" w:cs="Arial"/>
        </w:rPr>
        <w:t>seznam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00452E8C" w:rsidRPr="00957A2B">
        <w:rPr>
          <w:color w:val="000000"/>
          <w:sz w:val="22"/>
          <w:szCs w:val="22"/>
        </w:rPr>
        <w:t xml:space="preserve"> </w:t>
      </w:r>
      <w:r w:rsidRPr="00957A2B">
        <w:rPr>
          <w:color w:val="000000"/>
          <w:sz w:val="22"/>
          <w:szCs w:val="22"/>
        </w:rPr>
        <w:t>dne ……………..</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3DC7F62C" w14:textId="6C5FC195" w:rsidR="00CD68E0" w:rsidRPr="006B5564"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bude doplněno z nabídky zhotovitele</w:t>
      </w:r>
      <w:r w:rsidR="00E40F31" w:rsidRPr="006B5564">
        <w:rPr>
          <w:rFonts w:ascii="Arial" w:eastAsia="Calibri" w:hAnsi="Arial" w:cs="Arial"/>
          <w:sz w:val="22"/>
          <w:szCs w:val="22"/>
          <w:lang w:eastAsia="en-US"/>
        </w:rPr>
        <w:t xml:space="preserve"> – technické</w:t>
      </w:r>
      <w:r w:rsidR="005930FC" w:rsidRPr="006B5564">
        <w:rPr>
          <w:rFonts w:ascii="Arial" w:eastAsia="Calibri" w:hAnsi="Arial" w:cs="Arial"/>
          <w:sz w:val="22"/>
          <w:szCs w:val="22"/>
          <w:lang w:eastAsia="en-US"/>
        </w:rPr>
        <w:t xml:space="preserve"> list</w:t>
      </w:r>
      <w:r w:rsidR="00E40F31" w:rsidRPr="006B5564">
        <w:rPr>
          <w:rFonts w:ascii="Arial" w:eastAsia="Calibri" w:hAnsi="Arial" w:cs="Arial"/>
          <w:sz w:val="22"/>
          <w:szCs w:val="22"/>
          <w:lang w:eastAsia="en-US"/>
        </w:rPr>
        <w:t>y</w:t>
      </w:r>
      <w:r w:rsidR="005930FC" w:rsidRPr="006B5564">
        <w:rPr>
          <w:rFonts w:ascii="Arial" w:eastAsia="Calibri" w:hAnsi="Arial" w:cs="Arial"/>
          <w:sz w:val="22"/>
          <w:szCs w:val="22"/>
          <w:lang w:eastAsia="en-US"/>
        </w:rPr>
        <w:t xml:space="preserve">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274AAE">
        <w:rPr>
          <w:rFonts w:ascii="Arial" w:eastAsia="Calibri" w:hAnsi="Arial" w:cs="Arial"/>
          <w:sz w:val="22"/>
          <w:szCs w:val="22"/>
          <w:lang w:eastAsia="en-US"/>
        </w:rPr>
        <w:t>1</w:t>
      </w:r>
      <w:r w:rsidR="00274AAE" w:rsidRPr="006B5564">
        <w:rPr>
          <w:rFonts w:ascii="Arial" w:eastAsia="Calibri" w:hAnsi="Arial" w:cs="Arial"/>
          <w:sz w:val="22"/>
          <w:szCs w:val="22"/>
          <w:lang w:eastAsia="en-US"/>
        </w:rPr>
        <w:t xml:space="preserve"> </w:t>
      </w:r>
      <w:r w:rsidR="005930FC" w:rsidRPr="006B5564">
        <w:rPr>
          <w:rFonts w:ascii="Arial" w:eastAsia="Calibri" w:hAnsi="Arial" w:cs="Arial"/>
          <w:sz w:val="22"/>
          <w:szCs w:val="22"/>
          <w:lang w:eastAsia="en-US"/>
        </w:rPr>
        <w:t>zadávací dokumentace</w:t>
      </w: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6063D4">
        <w:rPr>
          <w:rFonts w:ascii="Arial" w:hAnsi="Arial" w:cs="Arial"/>
          <w:b/>
          <w:color w:val="000000"/>
          <w:sz w:val="22"/>
          <w:szCs w:val="22"/>
        </w:rPr>
        <w:lastRenderedPageBreak/>
        <w:t>Příloha č. 2</w:t>
      </w:r>
      <w:r w:rsidR="00F970BC" w:rsidRPr="006063D4">
        <w:rPr>
          <w:rFonts w:ascii="Arial" w:hAnsi="Arial" w:cs="Arial"/>
          <w:b/>
          <w:color w:val="000000"/>
          <w:sz w:val="22"/>
          <w:szCs w:val="22"/>
        </w:rPr>
        <w:t xml:space="preserve"> - </w:t>
      </w:r>
      <w:r w:rsidR="00F970BC" w:rsidRPr="006063D4">
        <w:rPr>
          <w:rFonts w:ascii="Arial" w:hAnsi="Arial" w:cs="Arial"/>
          <w:b/>
          <w:sz w:val="22"/>
          <w:szCs w:val="22"/>
        </w:rPr>
        <w:t>Požadavky a opatření pro zajištění bezpečnosti informací a inf</w:t>
      </w:r>
      <w:r w:rsidR="001676C6" w:rsidRPr="006063D4">
        <w:rPr>
          <w:rFonts w:ascii="Arial" w:hAnsi="Arial" w:cs="Arial"/>
          <w:b/>
          <w:sz w:val="22"/>
          <w:szCs w:val="22"/>
        </w:rPr>
        <w:t>ormačních aktiv Kraje Vysočina</w:t>
      </w:r>
    </w:p>
    <w:p w14:paraId="6B8ACD91" w14:textId="77777777" w:rsidR="006B1EBF" w:rsidRDefault="006B1EBF">
      <w:pPr>
        <w:spacing w:after="0" w:line="240" w:lineRule="auto"/>
      </w:pPr>
    </w:p>
    <w:p w14:paraId="46FD35AD" w14:textId="77777777" w:rsidR="006B1EBF" w:rsidRPr="006B1EBF" w:rsidRDefault="006B1EBF" w:rsidP="0085166A">
      <w:pPr>
        <w:pStyle w:val="Odstavecseseznamem"/>
        <w:widowControl/>
        <w:numPr>
          <w:ilvl w:val="0"/>
          <w:numId w:val="26"/>
        </w:numPr>
        <w:spacing w:before="60"/>
        <w:ind w:left="426" w:hanging="426"/>
        <w:contextualSpacing/>
        <w:rPr>
          <w:rFonts w:ascii="Arial" w:hAnsi="Arial" w:cs="Arial"/>
        </w:rPr>
      </w:pPr>
      <w:bookmarkStart w:id="4" w:name="_Hlk126927406"/>
      <w:r w:rsidRPr="006B1EBF">
        <w:rPr>
          <w:rFonts w:ascii="Arial" w:hAnsi="Arial" w:cs="Arial"/>
        </w:rPr>
        <w:t xml:space="preserve">Bezpečnost přístupových oprávnění </w:t>
      </w:r>
    </w:p>
    <w:p w14:paraId="7B010D61" w14:textId="382BABAB" w:rsidR="006B1EBF" w:rsidRPr="006B1EBF" w:rsidRDefault="006B1EBF"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726B32C7" w14:textId="646B7978" w:rsidR="006B1EBF" w:rsidRPr="006B1EBF" w:rsidRDefault="000B5E8A"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dodržovat tuto bezpečnostní politiku hesel pro výše uvedené přístupové údaje: </w:t>
      </w:r>
    </w:p>
    <w:p w14:paraId="1587F5E8" w14:textId="77777777" w:rsidR="006B1EBF" w:rsidRPr="006B1EBF" w:rsidRDefault="006B1EBF" w:rsidP="0085166A">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1BF17144" w14:textId="77777777" w:rsidR="006B1EBF" w:rsidRPr="006B1EBF" w:rsidRDefault="006B1EBF" w:rsidP="0085166A">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18930915" w14:textId="77777777" w:rsidR="006B1EBF" w:rsidRPr="006B1EBF" w:rsidRDefault="006B1EBF" w:rsidP="0085166A">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5BD03A20" w14:textId="77777777" w:rsidR="006B1EBF" w:rsidRPr="006B1EBF" w:rsidRDefault="006B1EBF" w:rsidP="0085166A">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5E52D31C" w14:textId="77777777" w:rsidR="006B1EBF" w:rsidRPr="006B1EBF" w:rsidRDefault="006B1EBF" w:rsidP="0085166A">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2A79D22F" w14:textId="77777777" w:rsidR="006B1EBF" w:rsidRPr="006B1EBF" w:rsidRDefault="006B1EBF" w:rsidP="0085166A">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1E8115F7" w14:textId="77777777" w:rsidR="006B1EBF" w:rsidRPr="006B1EBF" w:rsidRDefault="006B1EBF" w:rsidP="0085166A">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593463BE" w14:textId="77777777" w:rsidR="006B1EBF" w:rsidRPr="006B1EBF" w:rsidRDefault="006B1EBF" w:rsidP="0085166A">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49E36702" w14:textId="77777777" w:rsidR="006B1EBF" w:rsidRPr="006B1EBF" w:rsidRDefault="006B1EBF" w:rsidP="0085166A">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33F3A2A6" w14:textId="59BE41F8" w:rsidR="006B1EBF" w:rsidRPr="006B1EBF" w:rsidRDefault="000B5E8A"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používat personifikované účty, které jsou nepřenosné na jiné osoby, než kterým byly údaje přiděleny. </w:t>
      </w:r>
    </w:p>
    <w:p w14:paraId="24B39BDD" w14:textId="77777777" w:rsidR="006B1EBF" w:rsidRPr="006B1EBF" w:rsidRDefault="006B1EBF" w:rsidP="0085166A">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196F33CC" w14:textId="33D03EB8" w:rsidR="006B1EBF" w:rsidRPr="006B1EBF" w:rsidRDefault="006B1EBF" w:rsidP="0085166A">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sidR="000B5E8A">
        <w:rPr>
          <w:rFonts w:ascii="Arial" w:hAnsi="Arial" w:cs="Arial"/>
          <w:sz w:val="20"/>
          <w:szCs w:val="20"/>
        </w:rPr>
        <w:t>Zhotovitel</w:t>
      </w:r>
      <w:r w:rsidR="000B5E8A" w:rsidRPr="006B1EBF">
        <w:rPr>
          <w:rFonts w:ascii="Arial" w:hAnsi="Arial" w:cs="Arial"/>
          <w:sz w:val="20"/>
          <w:szCs w:val="20"/>
        </w:rPr>
        <w:t xml:space="preserve"> </w:t>
      </w:r>
      <w:r w:rsidRPr="006B1EBF">
        <w:rPr>
          <w:rFonts w:ascii="Arial" w:hAnsi="Arial" w:cs="Arial"/>
          <w:sz w:val="20"/>
          <w:szCs w:val="20"/>
        </w:rPr>
        <w:t xml:space="preserve">zřizoval přístupová oprávnění třetí straně, je </w:t>
      </w:r>
      <w:r w:rsidR="000B5E8A">
        <w:rPr>
          <w:rFonts w:ascii="Arial" w:hAnsi="Arial" w:cs="Arial"/>
          <w:sz w:val="20"/>
          <w:szCs w:val="20"/>
        </w:rPr>
        <w:t>Zhotovitel</w:t>
      </w:r>
      <w:r w:rsidR="000B5E8A" w:rsidRPr="006B1EBF">
        <w:rPr>
          <w:rFonts w:ascii="Arial" w:hAnsi="Arial" w:cs="Arial"/>
          <w:sz w:val="20"/>
          <w:szCs w:val="20"/>
        </w:rPr>
        <w:t xml:space="preserve"> </w:t>
      </w:r>
      <w:r w:rsidRPr="006B1EBF">
        <w:rPr>
          <w:rFonts w:ascii="Arial" w:hAnsi="Arial" w:cs="Arial"/>
          <w:sz w:val="20"/>
          <w:szCs w:val="20"/>
        </w:rPr>
        <w:t xml:space="preserve">povinen o této skutečnosti informovat objednatele. Objednatel má v tomto případě právo zřízení přístupu zamítnout. </w:t>
      </w:r>
    </w:p>
    <w:p w14:paraId="6197F728" w14:textId="77777777" w:rsidR="006B1EBF" w:rsidRPr="006B1EBF" w:rsidRDefault="006B1EBF" w:rsidP="0085166A">
      <w:pPr>
        <w:pStyle w:val="Odstavecseseznamem"/>
        <w:widowControl/>
        <w:numPr>
          <w:ilvl w:val="0"/>
          <w:numId w:val="26"/>
        </w:numPr>
        <w:spacing w:before="60"/>
        <w:ind w:left="426" w:hanging="426"/>
        <w:contextualSpacing/>
        <w:rPr>
          <w:rFonts w:ascii="Arial" w:hAnsi="Arial" w:cs="Arial"/>
        </w:rPr>
      </w:pPr>
      <w:r w:rsidRPr="006B1EBF">
        <w:rPr>
          <w:rFonts w:ascii="Arial" w:hAnsi="Arial" w:cs="Arial"/>
        </w:rPr>
        <w:t xml:space="preserve">Řízení rizik </w:t>
      </w:r>
    </w:p>
    <w:p w14:paraId="1DF1A787" w14:textId="4349DC5E" w:rsidR="006B1EBF" w:rsidRPr="006B1EBF" w:rsidRDefault="006B1EBF" w:rsidP="0085166A">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sidR="00663771">
        <w:rPr>
          <w:rFonts w:ascii="Arial" w:hAnsi="Arial" w:cs="Arial"/>
          <w:sz w:val="20"/>
          <w:szCs w:val="20"/>
        </w:rPr>
        <w:t>Zhotovitel</w:t>
      </w:r>
      <w:r w:rsidR="00663771" w:rsidRPr="006B1EBF">
        <w:rPr>
          <w:rFonts w:ascii="Arial" w:hAnsi="Arial" w:cs="Arial"/>
          <w:sz w:val="20"/>
          <w:szCs w:val="20"/>
        </w:rPr>
        <w:t xml:space="preserve"> </w:t>
      </w:r>
      <w:r w:rsidRPr="006B1EBF">
        <w:rPr>
          <w:rFonts w:ascii="Arial" w:hAnsi="Arial" w:cs="Arial"/>
          <w:sz w:val="20"/>
          <w:szCs w:val="20"/>
        </w:rPr>
        <w:t xml:space="preserve">řídí rizika v souvislosti s plněním této smlouvy, tedy o tom, jakou metodiku pro řízení rizik používá, jakým způsobem jsou rizika hodnocena a klasifikována, jakým způsobem jsou rizika ošetřována a kdo je za řízení rizik za </w:t>
      </w:r>
      <w:r w:rsidR="00663771">
        <w:rPr>
          <w:rFonts w:ascii="Arial" w:hAnsi="Arial" w:cs="Arial"/>
          <w:sz w:val="20"/>
          <w:szCs w:val="20"/>
        </w:rPr>
        <w:t>Zhotovitele</w:t>
      </w:r>
      <w:r w:rsidR="00663771" w:rsidRPr="006B1EBF">
        <w:rPr>
          <w:rFonts w:ascii="Arial" w:hAnsi="Arial" w:cs="Arial"/>
          <w:sz w:val="20"/>
          <w:szCs w:val="20"/>
        </w:rPr>
        <w:t xml:space="preserve"> </w:t>
      </w:r>
      <w:r w:rsidRPr="006B1EBF">
        <w:rPr>
          <w:rFonts w:ascii="Arial" w:hAnsi="Arial" w:cs="Arial"/>
          <w:sz w:val="20"/>
          <w:szCs w:val="20"/>
        </w:rPr>
        <w:t xml:space="preserve">zodpovědný. </w:t>
      </w:r>
    </w:p>
    <w:p w14:paraId="5AB4B265" w14:textId="76888BEE" w:rsidR="006B1EBF" w:rsidRPr="006B1EBF" w:rsidRDefault="00663771"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se zavazuje řídit rizika informační bezpečnosti minimálně v následujícím rozsahu: </w:t>
      </w:r>
    </w:p>
    <w:p w14:paraId="612CAA0D"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09849B01"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3F3B2684"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5B4175C9" w14:textId="77777777" w:rsidR="006B1EBF" w:rsidRPr="006B1EBF" w:rsidRDefault="006B1EBF" w:rsidP="0085166A">
      <w:pPr>
        <w:pStyle w:val="Odstavecseseznamem"/>
        <w:widowControl/>
        <w:numPr>
          <w:ilvl w:val="0"/>
          <w:numId w:val="26"/>
        </w:numPr>
        <w:spacing w:before="60"/>
        <w:ind w:left="426" w:hanging="426"/>
        <w:contextualSpacing/>
        <w:rPr>
          <w:rFonts w:ascii="Arial" w:hAnsi="Arial" w:cs="Arial"/>
        </w:rPr>
      </w:pPr>
      <w:r w:rsidRPr="006B1EBF">
        <w:rPr>
          <w:rFonts w:ascii="Arial" w:hAnsi="Arial" w:cs="Arial"/>
        </w:rPr>
        <w:t xml:space="preserve">Řízení kybernetických bezpečnostních incidentů: </w:t>
      </w:r>
    </w:p>
    <w:p w14:paraId="79508612" w14:textId="2C734E59" w:rsidR="006B1EBF" w:rsidRPr="006B1EBF" w:rsidRDefault="00663771"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objednateli hlásit veškeré kybernetické bezpečnostní incidenty, které by mohli mít nějakou souvislost s: </w:t>
      </w:r>
    </w:p>
    <w:p w14:paraId="21344984"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6DF512DC"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6DE16DD1" w14:textId="77777777" w:rsidR="006B1EBF" w:rsidRPr="006B1EBF" w:rsidRDefault="006B1EBF" w:rsidP="0085166A">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7C3EDA57" w14:textId="20F17F91" w:rsidR="006B1EBF" w:rsidRPr="006B1EBF" w:rsidRDefault="00663771" w:rsidP="0085166A">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dále povinen poskytnout adekvátní součinnost při řešení kybernetických bezpečnostních incidentů a při forenzní analýze incidentů souvisejících s informačními aktivy Kraje Vysočina. </w:t>
      </w:r>
    </w:p>
    <w:p w14:paraId="124B3FB5" w14:textId="77777777" w:rsidR="006B1EBF" w:rsidRDefault="006B1EBF" w:rsidP="0085166A">
      <w:pPr>
        <w:pStyle w:val="Odstavecseseznamem"/>
        <w:widowControl/>
        <w:numPr>
          <w:ilvl w:val="0"/>
          <w:numId w:val="26"/>
        </w:numPr>
        <w:spacing w:before="60"/>
        <w:ind w:left="426" w:hanging="426"/>
        <w:contextualSpacing/>
        <w:rPr>
          <w:rFonts w:ascii="Arial" w:hAnsi="Arial" w:cs="Arial"/>
        </w:rPr>
      </w:pPr>
      <w:r w:rsidRPr="006B1EBF">
        <w:rPr>
          <w:rFonts w:ascii="Arial" w:hAnsi="Arial" w:cs="Arial"/>
        </w:rPr>
        <w:t xml:space="preserve">Kryptografie: </w:t>
      </w:r>
    </w:p>
    <w:p w14:paraId="0D42CCEC" w14:textId="4624662E" w:rsidR="006063D4" w:rsidRDefault="006063D4" w:rsidP="0085166A">
      <w:pPr>
        <w:numPr>
          <w:ilvl w:val="1"/>
          <w:numId w:val="25"/>
        </w:numPr>
        <w:spacing w:before="60" w:after="0" w:line="240" w:lineRule="auto"/>
        <w:ind w:left="851"/>
        <w:jc w:val="both"/>
        <w:rPr>
          <w:rFonts w:ascii="Arial" w:hAnsi="Arial" w:cs="Arial"/>
          <w:sz w:val="20"/>
          <w:szCs w:val="20"/>
        </w:rPr>
      </w:pPr>
      <w:r w:rsidRPr="006063D4">
        <w:rPr>
          <w:rFonts w:ascii="Arial" w:hAnsi="Arial" w:cs="Arial"/>
          <w:sz w:val="20"/>
          <w:szCs w:val="20"/>
        </w:rPr>
        <w:t xml:space="preserve">Zhotovitel </w:t>
      </w:r>
      <w:r>
        <w:rPr>
          <w:rFonts w:ascii="Arial" w:hAnsi="Arial" w:cs="Arial"/>
          <w:sz w:val="20"/>
          <w:szCs w:val="20"/>
        </w:rPr>
        <w:t xml:space="preserve">je povinen používat pouze takové kryptografické funkce a algoritmy, které splňují níže uvedené požadavky, a to tam, kde je to relevantní. </w:t>
      </w:r>
    </w:p>
    <w:p w14:paraId="1E258B9B" w14:textId="77777777" w:rsidR="006063D4" w:rsidRPr="006063D4" w:rsidRDefault="006063D4" w:rsidP="0085166A">
      <w:pPr>
        <w:numPr>
          <w:ilvl w:val="1"/>
          <w:numId w:val="25"/>
        </w:numPr>
        <w:spacing w:before="60" w:after="0" w:line="240" w:lineRule="auto"/>
        <w:ind w:left="851"/>
        <w:jc w:val="both"/>
        <w:rPr>
          <w:rFonts w:ascii="Arial" w:hAnsi="Arial" w:cs="Arial"/>
          <w:sz w:val="20"/>
          <w:szCs w:val="20"/>
        </w:rPr>
      </w:pPr>
    </w:p>
    <w:p w14:paraId="6BD7BF38" w14:textId="77777777" w:rsidR="006B1EBF" w:rsidRPr="006B1EBF" w:rsidRDefault="006B1EBF" w:rsidP="006B1EBF">
      <w:pPr>
        <w:spacing w:before="60" w:after="0" w:line="240" w:lineRule="auto"/>
        <w:rPr>
          <w:rFonts w:ascii="Arial" w:hAnsi="Arial" w:cs="Arial"/>
          <w:sz w:val="20"/>
          <w:szCs w:val="20"/>
        </w:rPr>
      </w:pPr>
    </w:p>
    <w:p w14:paraId="120B9ABE" w14:textId="77777777" w:rsidR="006063D4" w:rsidRPr="00767524" w:rsidRDefault="006063D4" w:rsidP="006063D4">
      <w:pPr>
        <w:pStyle w:val="Nadpis2"/>
        <w:rPr>
          <w:rFonts w:eastAsia="Times New Roman"/>
          <w:lang w:eastAsia="cs-CZ"/>
        </w:rPr>
      </w:pPr>
      <w:bookmarkStart w:id="5" w:name="_Toc40962174"/>
      <w:bookmarkStart w:id="6" w:name="_Toc15480883"/>
      <w:r w:rsidRPr="00767524">
        <w:rPr>
          <w:rFonts w:eastAsia="Times New Roman"/>
          <w:lang w:eastAsia="cs-CZ"/>
        </w:rPr>
        <w:lastRenderedPageBreak/>
        <w:t>Obecně</w:t>
      </w:r>
      <w:bookmarkEnd w:id="5"/>
      <w:r w:rsidRPr="00767524">
        <w:rPr>
          <w:rFonts w:eastAsia="Times New Roman"/>
          <w:lang w:eastAsia="cs-CZ"/>
        </w:rPr>
        <w:t xml:space="preserve"> </w:t>
      </w:r>
    </w:p>
    <w:p w14:paraId="623C3760" w14:textId="77777777" w:rsidR="006063D4" w:rsidRPr="00767524" w:rsidRDefault="006063D4" w:rsidP="006063D4">
      <w:pPr>
        <w:spacing w:after="0" w:line="240" w:lineRule="auto"/>
        <w:textAlignment w:val="center"/>
        <w:rPr>
          <w:rFonts w:eastAsia="Times New Roman" w:cs="Calibri"/>
          <w:lang w:eastAsia="cs-CZ"/>
        </w:rPr>
      </w:pPr>
      <w:r>
        <w:rPr>
          <w:rFonts w:eastAsia="Times New Roman" w:cs="Calibri"/>
          <w:lang w:eastAsia="cs-CZ"/>
        </w:rPr>
        <w:t>P</w:t>
      </w:r>
      <w:r w:rsidRPr="00767524">
        <w:rPr>
          <w:rFonts w:eastAsia="Times New Roman" w:cs="Calibri"/>
          <w:lang w:eastAsia="cs-CZ"/>
        </w:rPr>
        <w:t>ro šifrování, elektronické podepisování a provádění otisků dat (hashování) nesmí být použity proprietární/uzavřené algoritmy, ale ty, které jsou považovány za standardy, jejich funkcionalita je všeobecně známá</w:t>
      </w:r>
      <w:r>
        <w:rPr>
          <w:rFonts w:eastAsia="Times New Roman" w:cs="Calibri"/>
          <w:lang w:eastAsia="cs-CZ"/>
        </w:rPr>
        <w:t xml:space="preserve">. </w:t>
      </w:r>
      <w:r w:rsidRPr="00767524">
        <w:rPr>
          <w:rFonts w:eastAsia="Times New Roman" w:cs="Calibri"/>
          <w:lang w:eastAsia="cs-CZ"/>
        </w:rPr>
        <w:t xml:space="preserve"> </w:t>
      </w:r>
    </w:p>
    <w:p w14:paraId="3B253B3C" w14:textId="77777777" w:rsidR="006063D4" w:rsidRPr="00767524" w:rsidRDefault="006063D4" w:rsidP="006063D4">
      <w:pPr>
        <w:pStyle w:val="Nadpis2"/>
        <w:rPr>
          <w:rFonts w:eastAsia="Times New Roman"/>
          <w:lang w:eastAsia="cs-CZ"/>
        </w:rPr>
      </w:pPr>
      <w:bookmarkStart w:id="7" w:name="_Toc40962175"/>
      <w:bookmarkStart w:id="8" w:name="_Hlk158043015"/>
      <w:r w:rsidRPr="00767524">
        <w:rPr>
          <w:rFonts w:eastAsia="Times New Roman"/>
          <w:lang w:eastAsia="cs-CZ"/>
        </w:rPr>
        <w:t>Hashovací funkce</w:t>
      </w:r>
      <w:bookmarkEnd w:id="7"/>
    </w:p>
    <w:p w14:paraId="1E5E5314" w14:textId="77777777" w:rsidR="006063D4" w:rsidRPr="00767524" w:rsidRDefault="006063D4" w:rsidP="006063D4">
      <w:pPr>
        <w:pStyle w:val="Nadpis3"/>
        <w:rPr>
          <w:lang w:eastAsia="cs-CZ"/>
        </w:rPr>
      </w:pPr>
      <w:bookmarkStart w:id="9" w:name="_Toc40962176"/>
      <w:r>
        <w:rPr>
          <w:lang w:eastAsia="cs-CZ"/>
        </w:rPr>
        <w:t>U</w:t>
      </w:r>
      <w:r w:rsidRPr="00767524">
        <w:rPr>
          <w:lang w:eastAsia="cs-CZ"/>
        </w:rPr>
        <w:t xml:space="preserve">kládání </w:t>
      </w:r>
      <w:r>
        <w:rPr>
          <w:lang w:eastAsia="cs-CZ"/>
        </w:rPr>
        <w:t xml:space="preserve">otisků </w:t>
      </w:r>
      <w:r w:rsidRPr="00767524">
        <w:rPr>
          <w:lang w:eastAsia="cs-CZ"/>
        </w:rPr>
        <w:t>hesel</w:t>
      </w:r>
      <w:bookmarkEnd w:id="9"/>
      <w:r w:rsidRPr="00767524">
        <w:rPr>
          <w:lang w:eastAsia="cs-CZ"/>
        </w:rPr>
        <w:t xml:space="preserve"> </w:t>
      </w:r>
    </w:p>
    <w:p w14:paraId="23A5D76C"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pro ukládání hesel </w:t>
      </w:r>
      <w:r w:rsidRPr="00E07011">
        <w:rPr>
          <w:rFonts w:eastAsia="Times New Roman" w:cs="Calibri"/>
          <w:lang w:eastAsia="cs-CZ"/>
        </w:rPr>
        <w:t>uživatelů</w:t>
      </w:r>
      <w:r>
        <w:rPr>
          <w:rFonts w:eastAsia="Times New Roman" w:cs="Calibri"/>
          <w:lang w:eastAsia="cs-CZ"/>
        </w:rPr>
        <w:t xml:space="preserve"> </w:t>
      </w:r>
      <w:r w:rsidRPr="00767524">
        <w:rPr>
          <w:rFonts w:eastAsia="Times New Roman" w:cs="Calibri"/>
          <w:lang w:eastAsia="cs-CZ"/>
        </w:rPr>
        <w:t xml:space="preserve">mohou být použity pouze tyto tzv. pomalé hashovací funkce: </w:t>
      </w:r>
    </w:p>
    <w:p w14:paraId="2C4603B5"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Argon2</w:t>
      </w:r>
      <w:r>
        <w:rPr>
          <w:rFonts w:eastAsia="Times New Roman" w:cs="Calibri"/>
          <w:lang w:eastAsia="cs-CZ"/>
        </w:rPr>
        <w:t xml:space="preserve"> </w:t>
      </w:r>
      <w:r w:rsidRPr="003C464F">
        <w:rPr>
          <w:rFonts w:eastAsia="Times New Roman" w:cs="Calibri"/>
          <w:lang w:eastAsia="cs-CZ"/>
        </w:rPr>
        <w:t>s funkcí Argon2id</w:t>
      </w:r>
      <w:r w:rsidRPr="00767524">
        <w:rPr>
          <w:rFonts w:eastAsia="Times New Roman" w:cs="Calibri"/>
          <w:lang w:eastAsia="cs-CZ"/>
        </w:rPr>
        <w:t xml:space="preserve"> </w:t>
      </w:r>
      <w:r>
        <w:rPr>
          <w:rFonts w:eastAsia="Times New Roman" w:cs="Calibri"/>
          <w:lang w:eastAsia="cs-CZ"/>
        </w:rPr>
        <w:t xml:space="preserve">a </w:t>
      </w:r>
      <w:r w:rsidRPr="003C464F">
        <w:rPr>
          <w:rFonts w:eastAsia="Times New Roman" w:cs="Calibri"/>
          <w:lang w:eastAsia="cs-CZ"/>
        </w:rPr>
        <w:t>parametry alespoň t=1, m=2</w:t>
      </w:r>
      <w:r w:rsidRPr="00F264CA">
        <w:rPr>
          <w:rFonts w:eastAsia="Times New Roman" w:cs="Calibri"/>
          <w:vertAlign w:val="superscript"/>
          <w:lang w:eastAsia="cs-CZ"/>
        </w:rPr>
        <w:t>21</w:t>
      </w:r>
      <w:r>
        <w:rPr>
          <w:rFonts w:eastAsia="Times New Roman" w:cs="Calibri"/>
          <w:lang w:eastAsia="cs-CZ"/>
        </w:rPr>
        <w:t>(případně t=3, m=2</w:t>
      </w:r>
      <w:r w:rsidRPr="00F264CA">
        <w:rPr>
          <w:rFonts w:eastAsia="Times New Roman" w:cs="Calibri"/>
          <w:vertAlign w:val="superscript"/>
          <w:lang w:eastAsia="cs-CZ"/>
        </w:rPr>
        <w:t>16</w:t>
      </w:r>
      <w:r>
        <w:rPr>
          <w:rFonts w:eastAsia="Times New Roman" w:cs="Calibri"/>
          <w:lang w:eastAsia="cs-CZ"/>
        </w:rPr>
        <w:t xml:space="preserve"> pro prostředí s omezenou pamětí – podléhá schválení) </w:t>
      </w:r>
    </w:p>
    <w:p w14:paraId="1508F672"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scrypt </w:t>
      </w:r>
      <w:r w:rsidRPr="00A668A1">
        <w:rPr>
          <w:rFonts w:eastAsia="Times New Roman" w:cs="Calibri"/>
          <w:lang w:eastAsia="cs-CZ"/>
        </w:rPr>
        <w:t>s parametry alespoň N=32768 (2</w:t>
      </w:r>
      <w:r w:rsidRPr="00F264CA">
        <w:rPr>
          <w:rFonts w:eastAsia="Times New Roman" w:cs="Calibri"/>
          <w:vertAlign w:val="superscript"/>
          <w:lang w:eastAsia="cs-CZ"/>
        </w:rPr>
        <w:t>15</w:t>
      </w:r>
      <w:r w:rsidRPr="00A668A1">
        <w:rPr>
          <w:rFonts w:eastAsia="Times New Roman" w:cs="Calibri"/>
          <w:lang w:eastAsia="cs-CZ"/>
        </w:rPr>
        <w:t>), r=8, p=1</w:t>
      </w:r>
    </w:p>
    <w:p w14:paraId="13E33607"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PBKDF2 </w:t>
      </w:r>
      <w:r w:rsidRPr="00A668A1">
        <w:rPr>
          <w:rFonts w:eastAsia="Times New Roman" w:cs="Calibri"/>
          <w:lang w:eastAsia="cs-CZ"/>
        </w:rPr>
        <w:t>s počtem iterací alespoň 100 000 a schválenou hašovací funkcí SHA-2</w:t>
      </w:r>
      <w:r>
        <w:rPr>
          <w:rFonts w:eastAsia="Times New Roman" w:cs="Calibri"/>
          <w:lang w:eastAsia="cs-CZ"/>
        </w:rPr>
        <w:t xml:space="preserve"> (viz níže)</w:t>
      </w:r>
    </w:p>
    <w:p w14:paraId="0E9C7061"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při hashování hesla musí být použit pseudonáhodně vygenerovaný kryptografický salt </w:t>
      </w:r>
    </w:p>
    <w:p w14:paraId="228FF7CE" w14:textId="77777777" w:rsidR="006063D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pro ukládání hesel nesmí být použity tzv. rychlé hashovací funkce typu MD-X, SHA-X, apod.</w:t>
      </w:r>
      <w:r>
        <w:rPr>
          <w:rFonts w:eastAsia="Times New Roman" w:cs="Calibri"/>
          <w:lang w:eastAsia="cs-CZ"/>
        </w:rPr>
        <w:t xml:space="preserve"> </w:t>
      </w:r>
    </w:p>
    <w:p w14:paraId="08226704" w14:textId="77777777" w:rsidR="006063D4" w:rsidRPr="00767524" w:rsidRDefault="006063D4" w:rsidP="006063D4">
      <w:pPr>
        <w:spacing w:after="0" w:line="240" w:lineRule="auto"/>
        <w:ind w:left="720"/>
        <w:textAlignment w:val="center"/>
        <w:rPr>
          <w:rFonts w:eastAsia="Times New Roman" w:cs="Calibri"/>
          <w:lang w:eastAsia="cs-CZ"/>
        </w:rPr>
      </w:pPr>
    </w:p>
    <w:p w14:paraId="2AD6BB61" w14:textId="77777777" w:rsidR="006063D4" w:rsidRPr="00767524" w:rsidRDefault="006063D4" w:rsidP="006063D4">
      <w:pPr>
        <w:pStyle w:val="Nadpis3"/>
        <w:rPr>
          <w:lang w:eastAsia="cs-CZ"/>
        </w:rPr>
      </w:pPr>
      <w:bookmarkStart w:id="10" w:name="_Toc40962177"/>
      <w:r>
        <w:rPr>
          <w:lang w:eastAsia="cs-CZ"/>
        </w:rPr>
        <w:t>E</w:t>
      </w:r>
      <w:r w:rsidRPr="00767524">
        <w:rPr>
          <w:lang w:eastAsia="cs-CZ"/>
        </w:rPr>
        <w:t>lektronické podepisování e-mailů a dokumentů</w:t>
      </w:r>
      <w:bookmarkEnd w:id="10"/>
      <w:r w:rsidRPr="00767524">
        <w:rPr>
          <w:lang w:eastAsia="cs-CZ"/>
        </w:rPr>
        <w:t xml:space="preserve"> </w:t>
      </w:r>
    </w:p>
    <w:p w14:paraId="0ADF3130"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2F6EB3B6" w14:textId="77777777" w:rsidR="006063D4" w:rsidRDefault="006063D4" w:rsidP="0085166A">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44F12C93" w14:textId="77777777" w:rsidR="006063D4" w:rsidRPr="00767524" w:rsidRDefault="006063D4" w:rsidP="006063D4">
      <w:pPr>
        <w:spacing w:after="0" w:line="240" w:lineRule="auto"/>
        <w:ind w:left="720"/>
        <w:textAlignment w:val="center"/>
        <w:rPr>
          <w:rFonts w:eastAsia="Times New Roman" w:cs="Calibri"/>
          <w:lang w:eastAsia="cs-CZ"/>
        </w:rPr>
      </w:pPr>
    </w:p>
    <w:p w14:paraId="7347ECF9" w14:textId="77777777" w:rsidR="006063D4" w:rsidRPr="00767524" w:rsidRDefault="006063D4" w:rsidP="006063D4">
      <w:pPr>
        <w:pStyle w:val="Nadpis3"/>
        <w:rPr>
          <w:lang w:eastAsia="cs-CZ"/>
        </w:rPr>
      </w:pPr>
      <w:bookmarkStart w:id="11" w:name="_Toc40962178"/>
      <w:r>
        <w:rPr>
          <w:lang w:eastAsia="cs-CZ"/>
        </w:rPr>
        <w:t>O</w:t>
      </w:r>
      <w:r w:rsidRPr="00767524">
        <w:rPr>
          <w:lang w:eastAsia="cs-CZ"/>
        </w:rPr>
        <w:t>věřování integrity souborů</w:t>
      </w:r>
      <w:bookmarkEnd w:id="11"/>
      <w:r w:rsidRPr="00767524">
        <w:rPr>
          <w:lang w:eastAsia="cs-CZ"/>
        </w:rPr>
        <w:t xml:space="preserve"> </w:t>
      </w:r>
    </w:p>
    <w:p w14:paraId="295B0A0A"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249CE598" w14:textId="77777777" w:rsidR="006063D4" w:rsidRDefault="006063D4" w:rsidP="0085166A">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555F4AA4" w14:textId="77777777" w:rsidR="006063D4" w:rsidRDefault="006063D4" w:rsidP="006063D4">
      <w:pPr>
        <w:pStyle w:val="Nadpis2"/>
        <w:rPr>
          <w:rFonts w:eastAsia="Times New Roman"/>
          <w:lang w:eastAsia="cs-CZ"/>
        </w:rPr>
      </w:pPr>
      <w:bookmarkStart w:id="12" w:name="_Toc40962179"/>
    </w:p>
    <w:p w14:paraId="3220C865" w14:textId="07B8BE0A" w:rsidR="006063D4" w:rsidRPr="00767524" w:rsidRDefault="006063D4" w:rsidP="006063D4">
      <w:pPr>
        <w:pStyle w:val="Nadpis2"/>
        <w:rPr>
          <w:rFonts w:eastAsia="Times New Roman"/>
          <w:lang w:eastAsia="cs-CZ"/>
        </w:rPr>
      </w:pPr>
      <w:r w:rsidRPr="00767524">
        <w:rPr>
          <w:rFonts w:eastAsia="Times New Roman"/>
          <w:lang w:eastAsia="cs-CZ"/>
        </w:rPr>
        <w:t>Asymetrická kryptografie</w:t>
      </w:r>
      <w:bookmarkEnd w:id="12"/>
      <w:r w:rsidRPr="00767524">
        <w:rPr>
          <w:rFonts w:eastAsia="Times New Roman"/>
          <w:lang w:eastAsia="cs-CZ"/>
        </w:rPr>
        <w:t xml:space="preserve"> </w:t>
      </w:r>
    </w:p>
    <w:p w14:paraId="2EB48BCE" w14:textId="77777777" w:rsidR="006063D4" w:rsidRPr="00767524" w:rsidRDefault="006063D4" w:rsidP="006063D4">
      <w:pPr>
        <w:pStyle w:val="Nadpis3"/>
        <w:rPr>
          <w:lang w:eastAsia="cs-CZ"/>
        </w:rPr>
      </w:pPr>
      <w:bookmarkStart w:id="13" w:name="_SSL/TLS"/>
      <w:bookmarkStart w:id="14" w:name="_Toc40962180"/>
      <w:bookmarkEnd w:id="13"/>
      <w:r w:rsidRPr="00767524">
        <w:rPr>
          <w:lang w:eastAsia="cs-CZ"/>
        </w:rPr>
        <w:t>SSL/TLS</w:t>
      </w:r>
      <w:bookmarkEnd w:id="14"/>
      <w:r w:rsidRPr="00767524">
        <w:rPr>
          <w:lang w:eastAsia="cs-CZ"/>
        </w:rPr>
        <w:t xml:space="preserve"> </w:t>
      </w:r>
    </w:p>
    <w:p w14:paraId="5F6431C1" w14:textId="77777777" w:rsidR="006063D4" w:rsidRPr="003F59FF" w:rsidRDefault="006063D4" w:rsidP="0085166A">
      <w:pPr>
        <w:pStyle w:val="Odstavecseseznamem"/>
        <w:widowControl/>
        <w:numPr>
          <w:ilvl w:val="0"/>
          <w:numId w:val="30"/>
        </w:numPr>
        <w:contextualSpacing/>
        <w:jc w:val="left"/>
        <w:textAlignment w:val="center"/>
        <w:rPr>
          <w:rFonts w:ascii="Calibri" w:hAnsi="Calibri" w:cs="Calibri"/>
        </w:rPr>
      </w:pPr>
      <w:r w:rsidRPr="003F59FF">
        <w:rPr>
          <w:rFonts w:ascii="Calibri" w:hAnsi="Calibri" w:cs="Calibri"/>
        </w:rPr>
        <w:t xml:space="preserve">verze protokolu minimálně TLSv1.2 a vyšší </w:t>
      </w:r>
    </w:p>
    <w:p w14:paraId="21D5A3BD" w14:textId="77777777" w:rsidR="006063D4" w:rsidRPr="003F59FF" w:rsidRDefault="006063D4" w:rsidP="0085166A">
      <w:pPr>
        <w:pStyle w:val="Odstavecseseznamem"/>
        <w:widowControl/>
        <w:numPr>
          <w:ilvl w:val="0"/>
          <w:numId w:val="30"/>
        </w:numPr>
        <w:contextualSpacing/>
        <w:jc w:val="left"/>
        <w:textAlignment w:val="center"/>
        <w:rPr>
          <w:rFonts w:ascii="Calibri" w:hAnsi="Calibri" w:cs="Calibri"/>
        </w:rPr>
      </w:pPr>
      <w:r w:rsidRPr="003F59FF">
        <w:rPr>
          <w:rFonts w:ascii="Calibri" w:hAnsi="Calibri" w:cs="Calibri"/>
        </w:rPr>
        <w:t xml:space="preserve">konfigurace </w:t>
      </w:r>
    </w:p>
    <w:p w14:paraId="1BF74F59"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cipher suite musí být vybrána na základě serverem preferovaného pořadí </w:t>
      </w:r>
    </w:p>
    <w:p w14:paraId="79ABB9F5"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vyšší priority musí mít cipher suites, které obsahují varianty asymetrických algoritmů s eliptickými křivkami, např.: </w:t>
      </w:r>
    </w:p>
    <w:p w14:paraId="4C09E7C9"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ECDHE musí mít vyšší prioritu než DHE </w:t>
      </w:r>
    </w:p>
    <w:p w14:paraId="330DE68F"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ECDSA musí mít vyšší prioritu než DSA </w:t>
      </w:r>
    </w:p>
    <w:p w14:paraId="3752BBF0"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všechny EXPORT </w:t>
      </w:r>
      <w:r>
        <w:rPr>
          <w:rFonts w:eastAsia="Times New Roman" w:cs="Calibri"/>
          <w:lang w:eastAsia="cs-CZ"/>
        </w:rPr>
        <w:t xml:space="preserve">a ANON </w:t>
      </w:r>
      <w:r w:rsidRPr="00767524">
        <w:rPr>
          <w:rFonts w:eastAsia="Times New Roman" w:cs="Calibri"/>
          <w:lang w:eastAsia="cs-CZ"/>
        </w:rPr>
        <w:t xml:space="preserve">cipher suites musí být zakázány </w:t>
      </w:r>
    </w:p>
    <w:p w14:paraId="7C00C4AB"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algoritmy a funkce pro výměnu</w:t>
      </w:r>
      <w:r w:rsidRPr="00767524">
        <w:rPr>
          <w:rFonts w:eastAsia="Times New Roman" w:cs="Calibri"/>
          <w:lang w:eastAsia="cs-CZ"/>
        </w:rPr>
        <w:t xml:space="preserve"> klíčů</w:t>
      </w:r>
    </w:p>
    <w:p w14:paraId="4485D632"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algoritmus pro výměnu klíčů musí podporovat Perfect forward secrecy </w:t>
      </w:r>
    </w:p>
    <w:p w14:paraId="5D772297" w14:textId="77777777" w:rsidR="006063D4" w:rsidRPr="00767524" w:rsidRDefault="006063D4" w:rsidP="0085166A">
      <w:pPr>
        <w:numPr>
          <w:ilvl w:val="3"/>
          <w:numId w:val="29"/>
        </w:numPr>
        <w:spacing w:after="0" w:line="240" w:lineRule="auto"/>
        <w:textAlignment w:val="center"/>
        <w:rPr>
          <w:rFonts w:eastAsia="Times New Roman" w:cs="Calibri"/>
          <w:lang w:eastAsia="cs-CZ"/>
        </w:rPr>
      </w:pPr>
      <w:r w:rsidRPr="00AD2EB7">
        <w:rPr>
          <w:rFonts w:eastAsia="Times New Roman" w:cs="Calibri"/>
          <w:lang w:eastAsia="cs-CZ"/>
        </w:rPr>
        <w:t>tzn., že šifrovací klíč je vyměněn mezi klientem a serverem tak, aby jej nebylo možné získat se znalostí privátního klíče serveru, např. musí být použit Diffie-Hellman</w:t>
      </w:r>
      <w:r>
        <w:rPr>
          <w:rFonts w:eastAsia="Times New Roman" w:cs="Calibri"/>
          <w:lang w:eastAsia="cs-CZ"/>
        </w:rPr>
        <w:t xml:space="preserve"> (DH nebo ECDH)</w:t>
      </w:r>
      <w:r w:rsidRPr="00AD2EB7">
        <w:rPr>
          <w:rFonts w:eastAsia="Times New Roman" w:cs="Calibri"/>
          <w:lang w:eastAsia="cs-CZ"/>
        </w:rPr>
        <w:t xml:space="preserve"> algoritmus</w:t>
      </w:r>
      <w:r w:rsidRPr="00767524">
        <w:rPr>
          <w:rFonts w:eastAsia="Times New Roman" w:cs="Calibri"/>
          <w:i/>
          <w:iCs/>
          <w:color w:val="000000"/>
          <w:sz w:val="24"/>
          <w:szCs w:val="24"/>
          <w:lang w:eastAsia="cs-CZ"/>
        </w:rPr>
        <w:t xml:space="preserve"> </w:t>
      </w:r>
    </w:p>
    <w:p w14:paraId="3E76E04F" w14:textId="77777777" w:rsidR="006063D4" w:rsidRPr="00767524" w:rsidRDefault="006063D4" w:rsidP="0085166A">
      <w:pPr>
        <w:numPr>
          <w:ilvl w:val="3"/>
          <w:numId w:val="29"/>
        </w:numPr>
        <w:spacing w:after="0" w:line="240" w:lineRule="auto"/>
        <w:textAlignment w:val="center"/>
        <w:rPr>
          <w:rFonts w:eastAsia="Times New Roman" w:cs="Calibri"/>
          <w:lang w:eastAsia="cs-CZ"/>
        </w:rPr>
      </w:pPr>
      <w:r w:rsidRPr="00AD2EB7">
        <w:rPr>
          <w:rFonts w:eastAsia="Times New Roman" w:cs="Calibri"/>
          <w:lang w:eastAsia="cs-CZ"/>
        </w:rPr>
        <w:t>a navíc se musí jednat o tzv. ephemeral Diffie-Hellman (DHE</w:t>
      </w:r>
      <w:r>
        <w:rPr>
          <w:rFonts w:eastAsia="Times New Roman" w:cs="Calibri"/>
          <w:lang w:eastAsia="cs-CZ"/>
        </w:rPr>
        <w:t>, ECDHE</w:t>
      </w:r>
      <w:r w:rsidRPr="00AD2EB7">
        <w:rPr>
          <w:rFonts w:eastAsia="Times New Roman" w:cs="Calibri"/>
          <w:lang w:eastAsia="cs-CZ"/>
        </w:rPr>
        <w:t xml:space="preserve">), tzn. že pro každou session je generován nový set Diffie-Hellman klíčů  </w:t>
      </w:r>
    </w:p>
    <w:p w14:paraId="71880E4A" w14:textId="77777777" w:rsidR="006063D4" w:rsidRDefault="006063D4" w:rsidP="0085166A">
      <w:pPr>
        <w:numPr>
          <w:ilvl w:val="2"/>
          <w:numId w:val="29"/>
        </w:numPr>
        <w:spacing w:after="0" w:line="240" w:lineRule="auto"/>
        <w:textAlignment w:val="center"/>
        <w:rPr>
          <w:rFonts w:eastAsia="Times New Roman" w:cs="Calibri"/>
          <w:lang w:eastAsia="cs-CZ"/>
        </w:rPr>
      </w:pPr>
      <w:r>
        <w:rPr>
          <w:rFonts w:eastAsia="Times New Roman" w:cs="Calibri"/>
          <w:lang w:eastAsia="cs-CZ"/>
        </w:rPr>
        <w:lastRenderedPageBreak/>
        <w:t xml:space="preserve">minimální délky klíčů: </w:t>
      </w:r>
    </w:p>
    <w:p w14:paraId="0B9913B0" w14:textId="77777777" w:rsidR="006063D4" w:rsidRDefault="006063D4" w:rsidP="0085166A">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pro </w:t>
      </w:r>
      <w:r w:rsidRPr="00767524">
        <w:rPr>
          <w:rFonts w:eastAsia="Times New Roman" w:cs="Calibri"/>
          <w:lang w:eastAsia="cs-CZ"/>
        </w:rPr>
        <w:t xml:space="preserve"> Diffie-Hellman</w:t>
      </w:r>
      <w:r>
        <w:rPr>
          <w:rFonts w:eastAsia="Times New Roman" w:cs="Calibri"/>
          <w:lang w:eastAsia="cs-CZ"/>
        </w:rPr>
        <w:t xml:space="preserve"> (DHE)</w:t>
      </w:r>
      <w:r w:rsidRPr="00767524">
        <w:rPr>
          <w:rFonts w:eastAsia="Times New Roman" w:cs="Calibri"/>
          <w:lang w:eastAsia="cs-CZ"/>
        </w:rPr>
        <w:t xml:space="preserve"> </w:t>
      </w:r>
      <w:r>
        <w:rPr>
          <w:rFonts w:eastAsia="Times New Roman" w:cs="Calibri"/>
          <w:lang w:eastAsia="cs-CZ"/>
        </w:rPr>
        <w:t xml:space="preserve">-  3072 bitů </w:t>
      </w:r>
    </w:p>
    <w:p w14:paraId="0A950282" w14:textId="77777777" w:rsidR="006063D4" w:rsidRDefault="006063D4" w:rsidP="0085166A">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pro </w:t>
      </w:r>
      <w:r w:rsidRPr="00CC5906">
        <w:rPr>
          <w:rFonts w:eastAsia="Times New Roman" w:cs="Calibri"/>
          <w:lang w:eastAsia="cs-CZ"/>
        </w:rPr>
        <w:t>Elliptic Curve Diffie-Hellman (ECDH</w:t>
      </w:r>
      <w:r>
        <w:rPr>
          <w:rFonts w:eastAsia="Times New Roman" w:cs="Calibri"/>
          <w:lang w:eastAsia="cs-CZ"/>
        </w:rPr>
        <w:t>E</w:t>
      </w:r>
      <w:r w:rsidRPr="00CC5906">
        <w:rPr>
          <w:rFonts w:eastAsia="Times New Roman" w:cs="Calibri"/>
          <w:lang w:eastAsia="cs-CZ"/>
        </w:rPr>
        <w:t>)</w:t>
      </w:r>
      <w:r>
        <w:rPr>
          <w:rFonts w:eastAsia="Times New Roman" w:cs="Calibri"/>
          <w:lang w:eastAsia="cs-CZ"/>
        </w:rPr>
        <w:t xml:space="preserve"> – 256 bitů </w:t>
      </w:r>
    </w:p>
    <w:p w14:paraId="118DF837"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anonymní výměna klíčů </w:t>
      </w:r>
    </w:p>
    <w:p w14:paraId="0E78184C"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algoritmy a funkce pro autentizaci </w:t>
      </w:r>
    </w:p>
    <w:p w14:paraId="3048C592"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délky klíčů: </w:t>
      </w:r>
    </w:p>
    <w:p w14:paraId="72D04116" w14:textId="77777777" w:rsidR="006063D4" w:rsidRPr="00767524" w:rsidRDefault="006063D4" w:rsidP="0085166A">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RSA - </w:t>
      </w:r>
      <w:r>
        <w:rPr>
          <w:rFonts w:eastAsia="Times New Roman" w:cs="Calibri"/>
          <w:lang w:eastAsia="cs-CZ"/>
        </w:rPr>
        <w:t xml:space="preserve">3072 bitů </w:t>
      </w:r>
    </w:p>
    <w:p w14:paraId="3A5DDB09" w14:textId="77777777" w:rsidR="006063D4" w:rsidRDefault="006063D4" w:rsidP="0085166A">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DSA – 3072 bitů </w:t>
      </w:r>
    </w:p>
    <w:p w14:paraId="3DA8AD6E" w14:textId="77777777" w:rsidR="006063D4" w:rsidRPr="00767524" w:rsidRDefault="006063D4" w:rsidP="0085166A">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ECDSA - 256 bitů</w:t>
      </w:r>
    </w:p>
    <w:p w14:paraId="0B12218B"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algoritmy a funkce pro</w:t>
      </w:r>
      <w:r w:rsidRPr="00767524">
        <w:rPr>
          <w:rFonts w:eastAsia="Times New Roman" w:cs="Calibri"/>
          <w:lang w:eastAsia="cs-CZ"/>
        </w:rPr>
        <w:t xml:space="preserve"> symetrické šifrování </w:t>
      </w:r>
    </w:p>
    <w:p w14:paraId="519D7709"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hodnota NULL v cipher suites </w:t>
      </w:r>
    </w:p>
    <w:p w14:paraId="20EC6E30"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294BD9B7" w14:textId="77777777" w:rsidR="006063D4" w:rsidRPr="00767524" w:rsidRDefault="006063D4" w:rsidP="0085166A">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DES, 3DES, RC4 </w:t>
      </w:r>
    </w:p>
    <w:p w14:paraId="5DEC16BF"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- 128 bitů </w:t>
      </w:r>
    </w:p>
    <w:p w14:paraId="4531925A"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cipher suites s šiframi s větší délkou klíče musí mít větší prioritu v seznamu ciphersuites než s menší délkou klíče </w:t>
      </w:r>
    </w:p>
    <w:p w14:paraId="19C84EEE"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MAC (Message Authentication Code) </w:t>
      </w:r>
    </w:p>
    <w:p w14:paraId="3488B7D5"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použití SHA</w:t>
      </w:r>
      <w:r>
        <w:rPr>
          <w:rFonts w:eastAsia="Times New Roman" w:cs="Calibri"/>
          <w:lang w:eastAsia="cs-CZ"/>
        </w:rPr>
        <w:t>2</w:t>
      </w:r>
      <w:r w:rsidRPr="00767524">
        <w:rPr>
          <w:rFonts w:eastAsia="Times New Roman" w:cs="Calibri"/>
          <w:lang w:eastAsia="cs-CZ"/>
        </w:rPr>
        <w:t xml:space="preserve"> funkce s minimální délkou hashe </w:t>
      </w:r>
      <w:r>
        <w:rPr>
          <w:rFonts w:eastAsia="Times New Roman" w:cs="Calibri"/>
          <w:lang w:eastAsia="cs-CZ"/>
        </w:rPr>
        <w:t xml:space="preserve">256 bitů </w:t>
      </w:r>
    </w:p>
    <w:p w14:paraId="7C014922" w14:textId="77777777" w:rsidR="006063D4" w:rsidRPr="00767524" w:rsidRDefault="006063D4" w:rsidP="0085166A">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vyšší délky otisků musí mít vyšší prioritu v cipher suites </w:t>
      </w:r>
    </w:p>
    <w:p w14:paraId="7C791540" w14:textId="77777777" w:rsidR="006063D4" w:rsidRDefault="006063D4" w:rsidP="006063D4">
      <w:pPr>
        <w:rPr>
          <w:lang w:eastAsia="cs-CZ"/>
        </w:rPr>
      </w:pPr>
      <w:bookmarkStart w:id="15" w:name="_TLS_cipher_suites"/>
      <w:bookmarkEnd w:id="15"/>
    </w:p>
    <w:p w14:paraId="4C31269E" w14:textId="77777777" w:rsidR="006063D4" w:rsidRDefault="006063D4" w:rsidP="006063D4">
      <w:pPr>
        <w:pStyle w:val="Nadpis3"/>
        <w:rPr>
          <w:lang w:eastAsia="cs-CZ"/>
        </w:rPr>
      </w:pPr>
      <w:r>
        <w:rPr>
          <w:lang w:eastAsia="cs-CZ"/>
        </w:rPr>
        <w:t xml:space="preserve">TLS cipher suites </w:t>
      </w:r>
    </w:p>
    <w:p w14:paraId="14A36AAB" w14:textId="77777777" w:rsidR="006063D4" w:rsidRDefault="006063D4" w:rsidP="0085166A">
      <w:pPr>
        <w:pStyle w:val="Odstavecseseznamem"/>
        <w:widowControl/>
        <w:numPr>
          <w:ilvl w:val="0"/>
          <w:numId w:val="30"/>
        </w:numPr>
        <w:contextualSpacing/>
        <w:jc w:val="left"/>
        <w:textAlignment w:val="center"/>
        <w:rPr>
          <w:rFonts w:ascii="Calibri" w:hAnsi="Calibri" w:cs="Calibri"/>
        </w:rPr>
      </w:pPr>
      <w:r w:rsidRPr="00612790">
        <w:rPr>
          <w:rFonts w:ascii="Calibri" w:hAnsi="Calibri" w:cs="Calibri"/>
        </w:rPr>
        <w:t xml:space="preserve">Doporučené cipher suites (v doporučeném pořadí), které naplňují výše zmíněné požadavky </w:t>
      </w:r>
    </w:p>
    <w:p w14:paraId="5C3FF1D8" w14:textId="77777777" w:rsidR="006063D4" w:rsidRDefault="006063D4" w:rsidP="0085166A">
      <w:pPr>
        <w:pStyle w:val="Odstavecseseznamem"/>
        <w:widowControl/>
        <w:numPr>
          <w:ilvl w:val="0"/>
          <w:numId w:val="30"/>
        </w:numPr>
        <w:contextualSpacing/>
        <w:jc w:val="left"/>
        <w:textAlignment w:val="center"/>
        <w:rPr>
          <w:rFonts w:ascii="Calibri" w:hAnsi="Calibri" w:cs="Calibri"/>
        </w:rPr>
      </w:pPr>
      <w:r>
        <w:rPr>
          <w:rFonts w:ascii="Calibri" w:hAnsi="Calibri" w:cs="Calibri"/>
        </w:rPr>
        <w:t xml:space="preserve">TLS1.3: </w:t>
      </w:r>
    </w:p>
    <w:p w14:paraId="1C2DCF80" w14:textId="77777777" w:rsidR="006063D4" w:rsidRPr="006133B0" w:rsidRDefault="006063D4" w:rsidP="0085166A">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TLS_AES_256_GCM_SHA384</w:t>
      </w:r>
      <w:r>
        <w:rPr>
          <w:rFonts w:ascii="Calibri" w:hAnsi="Calibri" w:cs="Calibri"/>
        </w:rPr>
        <w:t xml:space="preserve"> </w:t>
      </w:r>
    </w:p>
    <w:p w14:paraId="247E27C9" w14:textId="77777777" w:rsidR="006063D4" w:rsidRPr="006133B0" w:rsidRDefault="006063D4" w:rsidP="0085166A">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TLS_CHACHA20_POLY1305_SHA256</w:t>
      </w:r>
      <w:r>
        <w:rPr>
          <w:rFonts w:ascii="Calibri" w:hAnsi="Calibri" w:cs="Calibri"/>
        </w:rPr>
        <w:t xml:space="preserve"> </w:t>
      </w:r>
    </w:p>
    <w:p w14:paraId="16C90C09" w14:textId="77777777" w:rsidR="006063D4" w:rsidRPr="006133B0" w:rsidRDefault="006063D4" w:rsidP="0085166A">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TLS_AES_128_GCM_SHA256</w:t>
      </w:r>
      <w:r>
        <w:rPr>
          <w:rFonts w:ascii="Calibri" w:hAnsi="Calibri" w:cs="Calibri"/>
        </w:rPr>
        <w:t xml:space="preserve"> </w:t>
      </w:r>
    </w:p>
    <w:p w14:paraId="39DF69B8" w14:textId="77777777" w:rsidR="006063D4" w:rsidRDefault="006063D4" w:rsidP="0085166A">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 xml:space="preserve">TLS_AES_128_CCM_SHA256 </w:t>
      </w:r>
      <w:r>
        <w:rPr>
          <w:rFonts w:ascii="Calibri" w:hAnsi="Calibri" w:cs="Calibri"/>
        </w:rPr>
        <w:t xml:space="preserve"> </w:t>
      </w:r>
    </w:p>
    <w:p w14:paraId="4AE79761" w14:textId="77777777" w:rsidR="006063D4" w:rsidRPr="00F264CA" w:rsidRDefault="006063D4" w:rsidP="0085166A">
      <w:pPr>
        <w:pStyle w:val="Odstavecseseznamem"/>
        <w:widowControl/>
        <w:numPr>
          <w:ilvl w:val="1"/>
          <w:numId w:val="30"/>
        </w:numPr>
        <w:contextualSpacing/>
        <w:jc w:val="left"/>
        <w:textAlignment w:val="center"/>
        <w:rPr>
          <w:rFonts w:ascii="Calibri" w:hAnsi="Calibri" w:cs="Calibri"/>
        </w:rPr>
      </w:pPr>
      <w:r w:rsidRPr="00F264CA">
        <w:rPr>
          <w:rFonts w:ascii="Calibri" w:hAnsi="Calibri" w:cs="Calibri"/>
        </w:rPr>
        <w:t>TLS_AES_128_CCM_8_SHA256</w:t>
      </w:r>
      <w:r>
        <w:rPr>
          <w:rFonts w:ascii="Calibri" w:hAnsi="Calibri" w:cs="Calibri"/>
        </w:rPr>
        <w:t xml:space="preserve"> </w:t>
      </w:r>
    </w:p>
    <w:p w14:paraId="31A72E6B" w14:textId="77777777" w:rsidR="006063D4" w:rsidRDefault="006063D4" w:rsidP="006063D4">
      <w:pPr>
        <w:pStyle w:val="Odstavecseseznamem"/>
        <w:jc w:val="left"/>
        <w:textAlignment w:val="center"/>
        <w:rPr>
          <w:rFonts w:ascii="Calibri" w:hAnsi="Calibri" w:cs="Calibri"/>
        </w:rPr>
      </w:pPr>
    </w:p>
    <w:p w14:paraId="75AC91F7" w14:textId="77777777" w:rsidR="006063D4" w:rsidRDefault="006063D4" w:rsidP="0085166A">
      <w:pPr>
        <w:pStyle w:val="Odstavecseseznamem"/>
        <w:widowControl/>
        <w:numPr>
          <w:ilvl w:val="0"/>
          <w:numId w:val="30"/>
        </w:numPr>
        <w:contextualSpacing/>
        <w:jc w:val="left"/>
        <w:textAlignment w:val="center"/>
        <w:rPr>
          <w:rFonts w:ascii="Calibri" w:hAnsi="Calibri" w:cs="Calibri"/>
        </w:rPr>
      </w:pPr>
      <w:r>
        <w:rPr>
          <w:rFonts w:ascii="Calibri" w:hAnsi="Calibri" w:cs="Calibri"/>
        </w:rPr>
        <w:t xml:space="preserve">TLS1.2: </w:t>
      </w:r>
    </w:p>
    <w:p w14:paraId="78689B6D"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"TLS_ECDHE_ECDSA_WITH_AES_256_GCM_SHA384"</w:t>
      </w:r>
      <w:r>
        <w:rPr>
          <w:rFonts w:ascii="Calibri" w:hAnsi="Calibri" w:cs="Calibri"/>
        </w:rPr>
        <w:t xml:space="preserve"> </w:t>
      </w:r>
    </w:p>
    <w:p w14:paraId="601F979C"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"TLS_ECDHE_ECDSA_WITH_AES_128_GCM_SHA256"</w:t>
      </w:r>
      <w:r>
        <w:rPr>
          <w:rFonts w:ascii="Calibri" w:hAnsi="Calibri" w:cs="Calibri"/>
        </w:rPr>
        <w:t xml:space="preserve"> </w:t>
      </w:r>
    </w:p>
    <w:p w14:paraId="370834FB"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"TLS_ECDHE_ECDSA_WITH_ARIA_256_GCM_SHA384"</w:t>
      </w:r>
      <w:r>
        <w:rPr>
          <w:rFonts w:ascii="Calibri" w:hAnsi="Calibri" w:cs="Calibri"/>
        </w:rPr>
        <w:t xml:space="preserve"> </w:t>
      </w:r>
    </w:p>
    <w:p w14:paraId="50E55DF2"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"TLS_ECDHE_ECDSA_WITH_ARIA_128_GCM_SHA256"</w:t>
      </w:r>
      <w:r>
        <w:rPr>
          <w:rFonts w:ascii="Calibri" w:hAnsi="Calibri" w:cs="Calibri"/>
        </w:rPr>
        <w:t xml:space="preserve"> </w:t>
      </w:r>
    </w:p>
    <w:p w14:paraId="0A51E1D0"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"TLS_ECDHE_ECDSA_WITH_CAMELLIA_256_GCM_SHA384"</w:t>
      </w:r>
      <w:r>
        <w:rPr>
          <w:rFonts w:ascii="Calibri" w:hAnsi="Calibri" w:cs="Calibri"/>
        </w:rPr>
        <w:t xml:space="preserve"> </w:t>
      </w:r>
    </w:p>
    <w:p w14:paraId="02509453"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"TLS_ECDHE_ECDSA_WITH_CAMELLIA_128_GCM_SHA256"</w:t>
      </w:r>
      <w:r>
        <w:rPr>
          <w:rFonts w:ascii="Calibri" w:hAnsi="Calibri" w:cs="Calibri"/>
        </w:rPr>
        <w:t xml:space="preserve"> </w:t>
      </w:r>
    </w:p>
    <w:p w14:paraId="6856EAA0"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"TLS_ECDHE_ECDSA_WITH_CHACHA20_POLY1305_SHA256"</w:t>
      </w:r>
      <w:r>
        <w:rPr>
          <w:rFonts w:ascii="Calibri" w:hAnsi="Calibri" w:cs="Calibri"/>
        </w:rPr>
        <w:t xml:space="preserve"> </w:t>
      </w:r>
    </w:p>
    <w:p w14:paraId="6973D7FD"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"TLS_ECDHE_PSK_WITH_AES_256_GCM_SHA384"</w:t>
      </w:r>
      <w:r>
        <w:rPr>
          <w:rFonts w:ascii="Calibri" w:hAnsi="Calibri" w:cs="Calibri"/>
        </w:rPr>
        <w:t xml:space="preserve"> </w:t>
      </w:r>
    </w:p>
    <w:p w14:paraId="1C31E9EA"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"TLS_ECDHE_PSK_WITH_AES_128_GCM_SHA256"</w:t>
      </w:r>
      <w:r>
        <w:rPr>
          <w:rFonts w:ascii="Calibri" w:hAnsi="Calibri" w:cs="Calibri"/>
        </w:rPr>
        <w:t xml:space="preserve"> </w:t>
      </w:r>
    </w:p>
    <w:p w14:paraId="41E78A27"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"TLS_ECDHE_PSK_WITH_CHACHA20_POLY1305_SHA256"</w:t>
      </w:r>
      <w:r>
        <w:rPr>
          <w:rFonts w:ascii="Calibri" w:hAnsi="Calibri" w:cs="Calibri"/>
        </w:rPr>
        <w:t xml:space="preserve"> </w:t>
      </w:r>
    </w:p>
    <w:p w14:paraId="6AABD355"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"TLS_ECDHE_ECDSA_WITH_AES_256_CCM_8"</w:t>
      </w:r>
      <w:r>
        <w:rPr>
          <w:rFonts w:ascii="Calibri" w:hAnsi="Calibri" w:cs="Calibri"/>
        </w:rPr>
        <w:t xml:space="preserve"> </w:t>
      </w:r>
    </w:p>
    <w:p w14:paraId="5CD74390"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"TLS_ECDHE_ECDSA_WITH_AES_128_CCM_8"</w:t>
      </w:r>
      <w:r>
        <w:rPr>
          <w:rFonts w:ascii="Calibri" w:hAnsi="Calibri" w:cs="Calibri"/>
        </w:rPr>
        <w:t xml:space="preserve"> </w:t>
      </w:r>
    </w:p>
    <w:p w14:paraId="4947C36E"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w:t>
      </w:r>
      <w:r>
        <w:rPr>
          <w:rFonts w:ascii="Calibri" w:hAnsi="Calibri" w:cs="Calibri"/>
        </w:rPr>
        <w:t xml:space="preserve"> </w:t>
      </w:r>
    </w:p>
    <w:p w14:paraId="61211DD0"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w:t>
      </w:r>
      <w:r>
        <w:rPr>
          <w:rFonts w:ascii="Calibri" w:hAnsi="Calibri" w:cs="Calibri"/>
        </w:rPr>
        <w:t xml:space="preserve"> </w:t>
      </w:r>
    </w:p>
    <w:p w14:paraId="4E81A002"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"TLS_ECDHE_RSA_WITH_AES_256_GCM_SHA384"</w:t>
      </w:r>
      <w:r>
        <w:rPr>
          <w:rFonts w:ascii="Calibri" w:hAnsi="Calibri" w:cs="Calibri"/>
        </w:rPr>
        <w:t xml:space="preserve"> </w:t>
      </w:r>
    </w:p>
    <w:p w14:paraId="5DE458B2"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"TLS_ECDHE_RSA_WITH_AES_128_GCM_SHA256"</w:t>
      </w:r>
      <w:r>
        <w:rPr>
          <w:rFonts w:ascii="Calibri" w:hAnsi="Calibri" w:cs="Calibri"/>
        </w:rPr>
        <w:t xml:space="preserve"> </w:t>
      </w:r>
    </w:p>
    <w:p w14:paraId="1C2B9B0E"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"TLS_ECDHE_RSA_WITH_ARIA_256_GCM_SHA384"</w:t>
      </w:r>
      <w:r>
        <w:rPr>
          <w:rFonts w:ascii="Calibri" w:hAnsi="Calibri" w:cs="Calibri"/>
        </w:rPr>
        <w:t xml:space="preserve"> </w:t>
      </w:r>
    </w:p>
    <w:p w14:paraId="4FE81B43"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"TLS_ECDHE_RSA_WITH_ARIA_128_GCM_SHA256"</w:t>
      </w:r>
      <w:r>
        <w:rPr>
          <w:rFonts w:ascii="Calibri" w:hAnsi="Calibri" w:cs="Calibri"/>
        </w:rPr>
        <w:t xml:space="preserve"> </w:t>
      </w:r>
    </w:p>
    <w:p w14:paraId="166AB581"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"TLS_ECDHE_RSA_WITH_CAMELLIA_256_GCM_SHA384"</w:t>
      </w:r>
      <w:r>
        <w:rPr>
          <w:rFonts w:ascii="Calibri" w:hAnsi="Calibri" w:cs="Calibri"/>
        </w:rPr>
        <w:t xml:space="preserve"> </w:t>
      </w:r>
    </w:p>
    <w:p w14:paraId="16C1D960" w14:textId="77777777" w:rsidR="006063D4" w:rsidRPr="00A719C1"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"TLS_ECDHE_RSA_WITH_CAMELLIA_128_GCM_SHA256"</w:t>
      </w:r>
      <w:r>
        <w:rPr>
          <w:rFonts w:ascii="Calibri" w:hAnsi="Calibri" w:cs="Calibri"/>
        </w:rPr>
        <w:t xml:space="preserve"> </w:t>
      </w:r>
    </w:p>
    <w:p w14:paraId="25BD049A" w14:textId="77777777" w:rsidR="006063D4" w:rsidRPr="006133B0" w:rsidRDefault="006063D4" w:rsidP="0085166A">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"TLS_ECDHE_RSA_WITH_CHACHA20_POLY1305_SHA256"</w:t>
      </w:r>
      <w:r>
        <w:rPr>
          <w:rFonts w:ascii="Calibri" w:hAnsi="Calibri" w:cs="Calibri"/>
        </w:rPr>
        <w:t xml:space="preserve"> </w:t>
      </w:r>
    </w:p>
    <w:p w14:paraId="5F6661C8" w14:textId="77777777" w:rsidR="006063D4" w:rsidRDefault="006063D4" w:rsidP="006063D4">
      <w:pPr>
        <w:pStyle w:val="Odstavecseseznamem"/>
        <w:jc w:val="left"/>
        <w:textAlignment w:val="center"/>
        <w:rPr>
          <w:rFonts w:ascii="Calibri" w:hAnsi="Calibri" w:cs="Calibri"/>
        </w:rPr>
      </w:pPr>
      <w:r>
        <w:rPr>
          <w:rFonts w:ascii="Calibri" w:hAnsi="Calibri" w:cs="Calibri"/>
        </w:rPr>
        <w:t xml:space="preserve"> </w:t>
      </w:r>
    </w:p>
    <w:p w14:paraId="75C22DB0" w14:textId="77777777" w:rsidR="006063D4" w:rsidRPr="00612790" w:rsidRDefault="006063D4" w:rsidP="006063D4">
      <w:pPr>
        <w:pStyle w:val="Odstavecseseznamem"/>
        <w:jc w:val="left"/>
        <w:textAlignment w:val="center"/>
        <w:rPr>
          <w:rFonts w:ascii="Calibri" w:hAnsi="Calibri" w:cs="Calibri"/>
        </w:rPr>
      </w:pPr>
    </w:p>
    <w:p w14:paraId="355FB8B1" w14:textId="77777777" w:rsidR="006063D4" w:rsidRPr="00767524" w:rsidRDefault="006063D4" w:rsidP="006063D4">
      <w:pPr>
        <w:pStyle w:val="Nadpis3"/>
        <w:rPr>
          <w:lang w:eastAsia="cs-CZ"/>
        </w:rPr>
      </w:pPr>
      <w:bookmarkStart w:id="16" w:name="_Toc40962182"/>
      <w:r>
        <w:rPr>
          <w:lang w:eastAsia="cs-CZ"/>
        </w:rPr>
        <w:lastRenderedPageBreak/>
        <w:t>Šifrování, podepisování</w:t>
      </w:r>
      <w:r w:rsidRPr="00767524">
        <w:rPr>
          <w:lang w:eastAsia="cs-CZ"/>
        </w:rPr>
        <w:t xml:space="preserve"> a autentizace</w:t>
      </w:r>
      <w:bookmarkEnd w:id="16"/>
      <w:r w:rsidRPr="00767524">
        <w:rPr>
          <w:lang w:eastAsia="cs-CZ"/>
        </w:rPr>
        <w:t xml:space="preserve"> </w:t>
      </w:r>
    </w:p>
    <w:p w14:paraId="343D2C9A"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týká se různých technologií </w:t>
      </w:r>
      <w:r>
        <w:rPr>
          <w:rFonts w:eastAsia="Times New Roman" w:cs="Calibri"/>
          <w:lang w:eastAsia="cs-CZ"/>
        </w:rPr>
        <w:t xml:space="preserve">PKI, </w:t>
      </w:r>
      <w:r w:rsidRPr="00767524">
        <w:rPr>
          <w:rFonts w:eastAsia="Times New Roman" w:cs="Calibri"/>
          <w:lang w:eastAsia="cs-CZ"/>
        </w:rPr>
        <w:t xml:space="preserve">PGP, S/MIME, SSH, apod. </w:t>
      </w:r>
    </w:p>
    <w:p w14:paraId="29E4E2AB"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klíče </w:t>
      </w:r>
    </w:p>
    <w:p w14:paraId="4CD881FA" w14:textId="77777777" w:rsidR="006063D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algoritmus DSA – 3072 bitů </w:t>
      </w:r>
    </w:p>
    <w:p w14:paraId="28FF3514"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algoritmus RSA - </w:t>
      </w:r>
      <w:r>
        <w:rPr>
          <w:rFonts w:eastAsia="Times New Roman" w:cs="Calibri"/>
          <w:lang w:eastAsia="cs-CZ"/>
        </w:rPr>
        <w:t xml:space="preserve">3072 </w:t>
      </w:r>
      <w:r w:rsidRPr="00767524">
        <w:rPr>
          <w:rFonts w:eastAsia="Times New Roman" w:cs="Calibri"/>
          <w:lang w:eastAsia="cs-CZ"/>
        </w:rPr>
        <w:t xml:space="preserve">bitů </w:t>
      </w:r>
      <w:r>
        <w:rPr>
          <w:rFonts w:eastAsia="Times New Roman" w:cs="Calibri"/>
          <w:lang w:eastAsia="cs-CZ"/>
        </w:rPr>
        <w:t>(s využitím schéma PSS)</w:t>
      </w:r>
    </w:p>
    <w:p w14:paraId="61A41143" w14:textId="77777777" w:rsidR="006063D4" w:rsidRPr="00A247B5"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algoritmus ECDSA - 256 bitů</w:t>
      </w:r>
      <w:r>
        <w:rPr>
          <w:rFonts w:eastAsia="Times New Roman" w:cs="Calibri"/>
          <w:lang w:eastAsia="cs-CZ"/>
        </w:rPr>
        <w:t xml:space="preserve"> </w:t>
      </w:r>
    </w:p>
    <w:p w14:paraId="6E371EBD" w14:textId="77777777" w:rsidR="006063D4" w:rsidRPr="003F59FF" w:rsidRDefault="006063D4" w:rsidP="0085166A">
      <w:pPr>
        <w:numPr>
          <w:ilvl w:val="0"/>
          <w:numId w:val="29"/>
        </w:numPr>
        <w:spacing w:after="0" w:line="240" w:lineRule="auto"/>
        <w:textAlignment w:val="center"/>
        <w:rPr>
          <w:rFonts w:eastAsia="Times New Roman" w:cs="Calibri"/>
          <w:lang w:eastAsia="cs-CZ"/>
        </w:rPr>
      </w:pPr>
      <w:r w:rsidRPr="003F59FF">
        <w:rPr>
          <w:rFonts w:eastAsia="Times New Roman" w:cs="Calibri"/>
          <w:lang w:eastAsia="cs-CZ"/>
        </w:rPr>
        <w:t xml:space="preserve">Ověřování (např. SSH klíče) </w:t>
      </w:r>
    </w:p>
    <w:p w14:paraId="53A32BF9" w14:textId="77777777" w:rsidR="006063D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délka klíče minimálně </w:t>
      </w:r>
      <w:r>
        <w:rPr>
          <w:rFonts w:eastAsia="Times New Roman" w:cs="Calibri"/>
          <w:lang w:eastAsia="cs-CZ"/>
        </w:rPr>
        <w:t>3072</w:t>
      </w:r>
      <w:r w:rsidRPr="00767524">
        <w:rPr>
          <w:rFonts w:eastAsia="Times New Roman" w:cs="Calibri"/>
          <w:lang w:eastAsia="cs-CZ"/>
        </w:rPr>
        <w:t xml:space="preserve"> b</w:t>
      </w:r>
      <w:r>
        <w:rPr>
          <w:rFonts w:eastAsia="Times New Roman" w:cs="Calibri"/>
          <w:lang w:eastAsia="cs-CZ"/>
        </w:rPr>
        <w:t xml:space="preserve">itů u RSA a DSA algoritmů </w:t>
      </w:r>
    </w:p>
    <w:p w14:paraId="35DADE47" w14:textId="77777777" w:rsidR="006063D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délka klíče minimálně 256 bitů u algoritmů používajících eliptické křivky (např. ECDSA, </w:t>
      </w:r>
      <w:r w:rsidRPr="0068701A">
        <w:rPr>
          <w:rFonts w:eastAsia="Times New Roman" w:cs="Calibri"/>
          <w:lang w:eastAsia="cs-CZ"/>
        </w:rPr>
        <w:t>Ed25519</w:t>
      </w:r>
      <w:r>
        <w:rPr>
          <w:rFonts w:eastAsia="Times New Roman" w:cs="Calibri"/>
          <w:lang w:eastAsia="cs-CZ"/>
        </w:rPr>
        <w:t xml:space="preserve">) </w:t>
      </w:r>
    </w:p>
    <w:p w14:paraId="288E1612" w14:textId="77777777" w:rsidR="006063D4" w:rsidRPr="00767524" w:rsidRDefault="006063D4" w:rsidP="006063D4">
      <w:pPr>
        <w:pStyle w:val="Nadpis2"/>
        <w:rPr>
          <w:rFonts w:eastAsia="Times New Roman"/>
          <w:lang w:eastAsia="cs-CZ"/>
        </w:rPr>
      </w:pPr>
      <w:bookmarkStart w:id="17" w:name="_Toc40962183"/>
      <w:r w:rsidRPr="00767524">
        <w:rPr>
          <w:rFonts w:eastAsia="Times New Roman"/>
          <w:lang w:eastAsia="cs-CZ"/>
        </w:rPr>
        <w:t>Symetrická kryptografie</w:t>
      </w:r>
      <w:bookmarkEnd w:id="17"/>
      <w:r w:rsidRPr="00767524">
        <w:rPr>
          <w:rFonts w:eastAsia="Times New Roman"/>
          <w:lang w:eastAsia="cs-CZ"/>
        </w:rPr>
        <w:t xml:space="preserve"> </w:t>
      </w:r>
    </w:p>
    <w:p w14:paraId="6DF186EE" w14:textId="77777777" w:rsidR="006063D4" w:rsidRDefault="006063D4" w:rsidP="0085166A">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Mohou být použity tyto šifry (preference dle tohoto pořadí): </w:t>
      </w:r>
    </w:p>
    <w:p w14:paraId="65D242DB" w14:textId="77777777" w:rsidR="006063D4" w:rsidRPr="00E6454E"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AES, </w:t>
      </w:r>
      <w:r w:rsidRPr="00E6454E">
        <w:rPr>
          <w:rFonts w:eastAsia="Times New Roman" w:cs="Calibri"/>
          <w:lang w:eastAsia="cs-CZ"/>
        </w:rPr>
        <w:t>Camellia</w:t>
      </w:r>
      <w:r>
        <w:rPr>
          <w:rFonts w:eastAsia="Times New Roman" w:cs="Calibri"/>
          <w:lang w:eastAsia="cs-CZ"/>
        </w:rPr>
        <w:t xml:space="preserve">, Serpent, ChaCha20, Twofish, Snow2.0, Snow 3G </w:t>
      </w:r>
    </w:p>
    <w:p w14:paraId="4E5BC910" w14:textId="77777777" w:rsidR="006063D4" w:rsidRPr="0076752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323D4E2B" w14:textId="77777777" w:rsidR="006063D4" w:rsidRPr="00767524" w:rsidRDefault="006063D4" w:rsidP="0085166A">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DES, 3DES, RC4</w:t>
      </w:r>
      <w:r>
        <w:rPr>
          <w:rFonts w:eastAsia="Times New Roman" w:cs="Calibri"/>
          <w:lang w:eastAsia="cs-CZ"/>
        </w:rPr>
        <w:t xml:space="preserve">, Blowfish, Kasumi </w:t>
      </w:r>
      <w:r w:rsidRPr="00767524">
        <w:rPr>
          <w:rFonts w:eastAsia="Times New Roman" w:cs="Calibri"/>
          <w:lang w:eastAsia="cs-CZ"/>
        </w:rPr>
        <w:t xml:space="preserve"> </w:t>
      </w:r>
    </w:p>
    <w:p w14:paraId="74EC9BEA" w14:textId="77777777" w:rsidR="006063D4" w:rsidRDefault="006063D4" w:rsidP="0085166A">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w:t>
      </w:r>
      <w:r>
        <w:rPr>
          <w:rFonts w:eastAsia="Times New Roman" w:cs="Calibri"/>
          <w:lang w:eastAsia="cs-CZ"/>
        </w:rPr>
        <w:t>256</w:t>
      </w:r>
      <w:r w:rsidRPr="00767524">
        <w:rPr>
          <w:rFonts w:eastAsia="Times New Roman" w:cs="Calibri"/>
          <w:lang w:eastAsia="cs-CZ"/>
        </w:rPr>
        <w:t xml:space="preserve"> bitů</w:t>
      </w:r>
      <w:r>
        <w:rPr>
          <w:rFonts w:eastAsia="Times New Roman" w:cs="Calibri"/>
          <w:lang w:eastAsia="cs-CZ"/>
        </w:rPr>
        <w:t xml:space="preserve"> </w:t>
      </w:r>
    </w:p>
    <w:p w14:paraId="3426471C" w14:textId="77777777" w:rsidR="006063D4" w:rsidRDefault="006063D4" w:rsidP="0085166A">
      <w:pPr>
        <w:numPr>
          <w:ilvl w:val="1"/>
          <w:numId w:val="29"/>
        </w:numPr>
        <w:spacing w:after="0" w:line="240" w:lineRule="auto"/>
        <w:textAlignment w:val="center"/>
        <w:rPr>
          <w:rFonts w:eastAsia="Times New Roman" w:cs="Calibri"/>
          <w:lang w:eastAsia="cs-CZ"/>
        </w:rPr>
      </w:pPr>
      <w:r>
        <w:rPr>
          <w:rFonts w:eastAsia="Times New Roman" w:cs="Calibri"/>
          <w:lang w:eastAsia="cs-CZ"/>
        </w:rPr>
        <w:t>ve výjimečných, odůvodněných a schválených případech může být délka klíče 128 nebo 192 b</w:t>
      </w:r>
    </w:p>
    <w:p w14:paraId="3B82D49D" w14:textId="77777777" w:rsidR="006063D4" w:rsidRDefault="006063D4" w:rsidP="0085166A">
      <w:pPr>
        <w:numPr>
          <w:ilvl w:val="1"/>
          <w:numId w:val="29"/>
        </w:numPr>
        <w:spacing w:after="0" w:line="240" w:lineRule="auto"/>
        <w:textAlignment w:val="center"/>
        <w:rPr>
          <w:rFonts w:eastAsia="Times New Roman" w:cs="Calibri"/>
          <w:lang w:eastAsia="cs-CZ"/>
        </w:rPr>
      </w:pPr>
      <w:r w:rsidRPr="00B06E98">
        <w:rPr>
          <w:rFonts w:eastAsia="Times New Roman" w:cs="Calibri"/>
          <w:lang w:eastAsia="cs-CZ"/>
        </w:rPr>
        <w:t xml:space="preserve">pro šifru Chacha20 minimálně 256 bitů a se zatížením klíče menším než 256 GB </w:t>
      </w:r>
    </w:p>
    <w:p w14:paraId="252363E7" w14:textId="77777777" w:rsidR="006063D4" w:rsidRDefault="006063D4" w:rsidP="0085166A">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nesmí být použity tyto módy pro ochranu integrity: </w:t>
      </w:r>
    </w:p>
    <w:p w14:paraId="59BC58BA" w14:textId="77777777" w:rsidR="006063D4" w:rsidRPr="006B5967" w:rsidRDefault="006063D4" w:rsidP="0085166A">
      <w:pPr>
        <w:numPr>
          <w:ilvl w:val="1"/>
          <w:numId w:val="29"/>
        </w:numPr>
        <w:spacing w:after="0" w:line="240" w:lineRule="auto"/>
        <w:textAlignment w:val="center"/>
        <w:rPr>
          <w:rFonts w:eastAsia="Times New Roman" w:cs="Calibri"/>
          <w:lang w:eastAsia="cs-CZ"/>
        </w:rPr>
      </w:pPr>
      <w:r w:rsidRPr="00B06E98">
        <w:rPr>
          <w:rFonts w:eastAsia="Times New Roman" w:cs="Calibri"/>
          <w:lang w:eastAsia="cs-CZ"/>
        </w:rPr>
        <w:t>HMAC-SHA1</w:t>
      </w:r>
      <w:r>
        <w:rPr>
          <w:rFonts w:eastAsia="Times New Roman" w:cs="Calibri"/>
          <w:lang w:eastAsia="cs-CZ"/>
        </w:rPr>
        <w:t xml:space="preserve">, </w:t>
      </w:r>
      <w:r w:rsidRPr="00B06E98">
        <w:rPr>
          <w:rFonts w:eastAsia="Times New Roman" w:cs="Calibri"/>
          <w:lang w:eastAsia="cs-CZ"/>
        </w:rPr>
        <w:t>CBC-MAC-X9.19</w:t>
      </w:r>
      <w:bookmarkEnd w:id="8"/>
    </w:p>
    <w:bookmarkEnd w:id="4"/>
    <w:bookmarkEnd w:id="6"/>
    <w:p w14:paraId="35CB88B7" w14:textId="6117DD1F"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6073D137" w:rsidR="00184DE9" w:rsidRDefault="00184DE9" w:rsidP="00CE3A72">
      <w:pPr>
        <w:rPr>
          <w:rFonts w:ascii="Arial" w:hAnsi="Arial" w:cs="Arial"/>
          <w:sz w:val="24"/>
          <w:szCs w:val="24"/>
        </w:rPr>
      </w:pPr>
    </w:p>
    <w:p w14:paraId="562E17ED" w14:textId="66E1B492" w:rsidR="00CF1803" w:rsidRDefault="00CF1803" w:rsidP="00CE3A72">
      <w:pPr>
        <w:rPr>
          <w:rFonts w:ascii="Arial" w:hAnsi="Arial" w:cs="Arial"/>
          <w:sz w:val="24"/>
          <w:szCs w:val="24"/>
        </w:rPr>
      </w:pPr>
    </w:p>
    <w:p w14:paraId="7BD932CE" w14:textId="63130516" w:rsidR="00CF1803" w:rsidRDefault="00CF1803" w:rsidP="00CE3A72">
      <w:pPr>
        <w:rPr>
          <w:rFonts w:ascii="Arial" w:hAnsi="Arial" w:cs="Arial"/>
          <w:sz w:val="24"/>
          <w:szCs w:val="24"/>
        </w:rPr>
      </w:pPr>
    </w:p>
    <w:p w14:paraId="6BB705D1" w14:textId="2FB5A176" w:rsidR="00CF1803" w:rsidRDefault="00CF1803" w:rsidP="00CE3A72">
      <w:pPr>
        <w:rPr>
          <w:rFonts w:ascii="Arial" w:hAnsi="Arial" w:cs="Arial"/>
          <w:sz w:val="24"/>
          <w:szCs w:val="24"/>
        </w:rPr>
      </w:pPr>
    </w:p>
    <w:p w14:paraId="65FFE6D5" w14:textId="30C5BB4C" w:rsidR="00CF1803" w:rsidRDefault="00CF1803" w:rsidP="00CE3A72">
      <w:pPr>
        <w:rPr>
          <w:rFonts w:ascii="Arial" w:hAnsi="Arial" w:cs="Arial"/>
          <w:sz w:val="24"/>
          <w:szCs w:val="24"/>
        </w:rPr>
      </w:pPr>
    </w:p>
    <w:p w14:paraId="2CAF1C6A" w14:textId="39D8ABD8" w:rsidR="00CF1803" w:rsidRDefault="00CF1803" w:rsidP="00CE3A72">
      <w:pPr>
        <w:rPr>
          <w:rFonts w:ascii="Arial" w:hAnsi="Arial" w:cs="Arial"/>
          <w:sz w:val="24"/>
          <w:szCs w:val="24"/>
        </w:rPr>
      </w:pPr>
    </w:p>
    <w:p w14:paraId="484557FB" w14:textId="18A2B650" w:rsidR="00CF1803" w:rsidRDefault="00CF1803" w:rsidP="00CE3A72">
      <w:pPr>
        <w:rPr>
          <w:rFonts w:ascii="Arial" w:hAnsi="Arial" w:cs="Arial"/>
          <w:sz w:val="24"/>
          <w:szCs w:val="24"/>
        </w:rPr>
      </w:pPr>
    </w:p>
    <w:p w14:paraId="3538D642" w14:textId="59E547C9" w:rsidR="00CF1803" w:rsidRDefault="00CF1803" w:rsidP="00CE3A72">
      <w:pPr>
        <w:rPr>
          <w:rFonts w:ascii="Arial" w:hAnsi="Arial" w:cs="Arial"/>
          <w:sz w:val="24"/>
          <w:szCs w:val="24"/>
        </w:rPr>
      </w:pPr>
    </w:p>
    <w:p w14:paraId="4BFFCA3A" w14:textId="452C413E" w:rsidR="00CF1803" w:rsidRDefault="00CF1803" w:rsidP="00CE3A72">
      <w:pPr>
        <w:rPr>
          <w:rFonts w:ascii="Arial" w:hAnsi="Arial" w:cs="Arial"/>
          <w:sz w:val="24"/>
          <w:szCs w:val="24"/>
        </w:rPr>
      </w:pPr>
    </w:p>
    <w:p w14:paraId="4DCFB466" w14:textId="72554B28" w:rsidR="00CF1803" w:rsidRDefault="00CF1803" w:rsidP="00CE3A72">
      <w:pPr>
        <w:rPr>
          <w:rFonts w:ascii="Arial" w:hAnsi="Arial" w:cs="Arial"/>
          <w:sz w:val="24"/>
          <w:szCs w:val="24"/>
        </w:rPr>
      </w:pPr>
    </w:p>
    <w:p w14:paraId="4D313711" w14:textId="54612654" w:rsidR="00CF1803" w:rsidRDefault="00CF1803" w:rsidP="00CE3A72">
      <w:pPr>
        <w:rPr>
          <w:rFonts w:ascii="Arial" w:hAnsi="Arial" w:cs="Arial"/>
          <w:sz w:val="24"/>
          <w:szCs w:val="24"/>
        </w:rPr>
      </w:pPr>
    </w:p>
    <w:p w14:paraId="2E083CB5" w14:textId="064F4370" w:rsidR="00CF1803" w:rsidRDefault="00CF1803" w:rsidP="00CE3A72">
      <w:pPr>
        <w:rPr>
          <w:rFonts w:ascii="Arial" w:hAnsi="Arial" w:cs="Arial"/>
          <w:sz w:val="24"/>
          <w:szCs w:val="24"/>
        </w:rPr>
      </w:pPr>
    </w:p>
    <w:p w14:paraId="29DACE12" w14:textId="2CB54386" w:rsidR="00CF1803" w:rsidRDefault="00CF1803" w:rsidP="00CE3A72">
      <w:pPr>
        <w:rPr>
          <w:rFonts w:ascii="Arial" w:hAnsi="Arial" w:cs="Arial"/>
          <w:sz w:val="24"/>
          <w:szCs w:val="24"/>
        </w:rPr>
      </w:pPr>
    </w:p>
    <w:p w14:paraId="40EC32A3" w14:textId="2E532CBA" w:rsidR="00CF1803" w:rsidRDefault="00CF1803" w:rsidP="00CE3A72">
      <w:pPr>
        <w:rPr>
          <w:rFonts w:ascii="Arial" w:hAnsi="Arial" w:cs="Arial"/>
          <w:sz w:val="24"/>
          <w:szCs w:val="24"/>
        </w:rPr>
      </w:pPr>
    </w:p>
    <w:p w14:paraId="47E7BA0E" w14:textId="674B9BE7" w:rsidR="00CF1803" w:rsidRDefault="00CF1803" w:rsidP="00CE3A72">
      <w:pPr>
        <w:rPr>
          <w:rFonts w:ascii="Arial" w:hAnsi="Arial" w:cs="Arial"/>
          <w:sz w:val="24"/>
          <w:szCs w:val="24"/>
        </w:rPr>
      </w:pPr>
    </w:p>
    <w:p w14:paraId="5AA8D7EA" w14:textId="0B250199" w:rsidR="00CF1803" w:rsidRDefault="00CF1803" w:rsidP="00CE3A72">
      <w:pPr>
        <w:rPr>
          <w:rFonts w:ascii="Arial" w:hAnsi="Arial" w:cs="Arial"/>
          <w:sz w:val="24"/>
          <w:szCs w:val="24"/>
        </w:rPr>
      </w:pPr>
    </w:p>
    <w:p w14:paraId="25BB0F98" w14:textId="377CC16C" w:rsidR="00CF1803" w:rsidRDefault="00CF1803" w:rsidP="00CE3A72">
      <w:pPr>
        <w:rPr>
          <w:rFonts w:ascii="Arial" w:hAnsi="Arial" w:cs="Arial"/>
          <w:sz w:val="24"/>
          <w:szCs w:val="24"/>
        </w:rPr>
      </w:pPr>
    </w:p>
    <w:p w14:paraId="48152613" w14:textId="1C00145C" w:rsidR="00CF1803" w:rsidRDefault="00CF1803" w:rsidP="00CE3A72">
      <w:pPr>
        <w:rPr>
          <w:rFonts w:ascii="Arial" w:hAnsi="Arial" w:cs="Arial"/>
          <w:sz w:val="24"/>
          <w:szCs w:val="24"/>
        </w:rPr>
      </w:pPr>
    </w:p>
    <w:p w14:paraId="4A19DC52" w14:textId="75AAA315" w:rsidR="00CF1803" w:rsidRDefault="00CF1803" w:rsidP="00CE3A72">
      <w:pPr>
        <w:rPr>
          <w:rFonts w:ascii="Arial" w:hAnsi="Arial" w:cs="Arial"/>
          <w:sz w:val="24"/>
          <w:szCs w:val="24"/>
        </w:rPr>
      </w:pPr>
    </w:p>
    <w:p w14:paraId="2E3F436F" w14:textId="0D942965" w:rsidR="00CF1803" w:rsidRDefault="00CF1803" w:rsidP="00CE3A72">
      <w:pPr>
        <w:rPr>
          <w:rFonts w:ascii="Arial" w:hAnsi="Arial" w:cs="Arial"/>
          <w:sz w:val="24"/>
          <w:szCs w:val="24"/>
        </w:rPr>
      </w:pPr>
    </w:p>
    <w:p w14:paraId="0804C968" w14:textId="3B25D2CC" w:rsidR="00CF1803" w:rsidRDefault="00CF1803" w:rsidP="00CE3A72">
      <w:pPr>
        <w:rPr>
          <w:rFonts w:ascii="Arial" w:hAnsi="Arial" w:cs="Arial"/>
          <w:sz w:val="24"/>
          <w:szCs w:val="24"/>
        </w:rPr>
      </w:pPr>
    </w:p>
    <w:p w14:paraId="3514B713" w14:textId="534EC691" w:rsidR="00CF1803" w:rsidRDefault="00CF1803" w:rsidP="00CE3A72">
      <w:pPr>
        <w:rPr>
          <w:rFonts w:ascii="Arial" w:hAnsi="Arial" w:cs="Arial"/>
          <w:sz w:val="24"/>
          <w:szCs w:val="24"/>
        </w:rPr>
      </w:pPr>
    </w:p>
    <w:p w14:paraId="10247F4C" w14:textId="2F8C7C3B" w:rsidR="00CF1803" w:rsidRDefault="00CF1803" w:rsidP="00CE3A72">
      <w:pPr>
        <w:rPr>
          <w:rFonts w:ascii="Arial" w:hAnsi="Arial" w:cs="Arial"/>
          <w:sz w:val="24"/>
          <w:szCs w:val="24"/>
        </w:rPr>
      </w:pPr>
    </w:p>
    <w:p w14:paraId="3B86C07F" w14:textId="00D9D3CA" w:rsidR="00CF1803" w:rsidRDefault="00CF1803" w:rsidP="00CE3A72">
      <w:pPr>
        <w:rPr>
          <w:rFonts w:ascii="Arial" w:hAnsi="Arial" w:cs="Arial"/>
          <w:sz w:val="24"/>
          <w:szCs w:val="24"/>
        </w:rPr>
      </w:pPr>
    </w:p>
    <w:p w14:paraId="3F9EAAB9" w14:textId="3EB117F3" w:rsidR="00CF1803" w:rsidRDefault="00CF1803" w:rsidP="00CE3A72">
      <w:pPr>
        <w:rPr>
          <w:rFonts w:ascii="Arial" w:hAnsi="Arial" w:cs="Arial"/>
          <w:sz w:val="24"/>
          <w:szCs w:val="24"/>
        </w:rPr>
      </w:pPr>
    </w:p>
    <w:p w14:paraId="2AF0A63C" w14:textId="7552FFD5" w:rsidR="00CF1803" w:rsidRDefault="00CF1803" w:rsidP="00CE3A72">
      <w:pPr>
        <w:rPr>
          <w:rFonts w:ascii="Arial" w:hAnsi="Arial" w:cs="Arial"/>
          <w:sz w:val="24"/>
          <w:szCs w:val="24"/>
        </w:rPr>
      </w:pPr>
    </w:p>
    <w:p w14:paraId="0C2D8A9D" w14:textId="669D1583" w:rsidR="00CF1803" w:rsidRDefault="00CF1803" w:rsidP="00CE3A72">
      <w:pPr>
        <w:rPr>
          <w:rFonts w:ascii="Arial" w:hAnsi="Arial" w:cs="Arial"/>
          <w:sz w:val="24"/>
          <w:szCs w:val="24"/>
        </w:rPr>
      </w:pPr>
    </w:p>
    <w:p w14:paraId="470AB1A9" w14:textId="6BB95F44" w:rsidR="00CF1803" w:rsidRPr="00BB65D5" w:rsidRDefault="00CF1803" w:rsidP="00CF1803">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t>P</w:t>
      </w:r>
      <w:r w:rsidRPr="00CE3A72">
        <w:rPr>
          <w:rFonts w:ascii="Arial" w:hAnsi="Arial" w:cs="Arial"/>
          <w:b/>
          <w:color w:val="000000"/>
          <w:sz w:val="22"/>
          <w:szCs w:val="22"/>
        </w:rPr>
        <w:t xml:space="preserve">říloha č. </w:t>
      </w:r>
      <w:r>
        <w:rPr>
          <w:rFonts w:ascii="Arial" w:hAnsi="Arial" w:cs="Arial"/>
          <w:b/>
          <w:color w:val="000000"/>
          <w:sz w:val="22"/>
          <w:szCs w:val="22"/>
        </w:rPr>
        <w:t>4</w:t>
      </w:r>
      <w:r w:rsidRPr="00CE3A72">
        <w:rPr>
          <w:rFonts w:ascii="Arial" w:hAnsi="Arial" w:cs="Arial"/>
          <w:b/>
          <w:color w:val="000000"/>
          <w:sz w:val="22"/>
          <w:szCs w:val="22"/>
        </w:rPr>
        <w:t xml:space="preserve"> – </w:t>
      </w:r>
      <w:r>
        <w:rPr>
          <w:rFonts w:ascii="Arial" w:hAnsi="Arial" w:cs="Arial"/>
          <w:b/>
          <w:color w:val="000000"/>
          <w:sz w:val="22"/>
          <w:szCs w:val="22"/>
        </w:rPr>
        <w:t>Licenční ujednání komerční licence</w:t>
      </w:r>
      <w:r w:rsidRPr="00CE3A72">
        <w:rPr>
          <w:rFonts w:ascii="Arial" w:hAnsi="Arial" w:cs="Arial"/>
          <w:b/>
          <w:color w:val="000000"/>
          <w:sz w:val="22"/>
          <w:szCs w:val="22"/>
        </w:rPr>
        <w:t>, (je-li relevantní)</w:t>
      </w:r>
      <w:r>
        <w:rPr>
          <w:rFonts w:ascii="Arial" w:hAnsi="Arial" w:cs="Arial"/>
          <w:b/>
          <w:color w:val="000000"/>
          <w:sz w:val="22"/>
          <w:szCs w:val="22"/>
        </w:rPr>
        <w:t xml:space="preserve"> </w:t>
      </w:r>
    </w:p>
    <w:p w14:paraId="334F2C51" w14:textId="272CA68C" w:rsidR="00CF1803" w:rsidRPr="00836AFB" w:rsidRDefault="00CF1803" w:rsidP="00CE3A72">
      <w:pPr>
        <w:rPr>
          <w:rFonts w:ascii="Arial" w:hAnsi="Arial" w:cs="Arial"/>
          <w:i/>
        </w:rPr>
      </w:pPr>
      <w:r w:rsidRPr="00836AFB">
        <w:rPr>
          <w:rFonts w:ascii="Arial" w:hAnsi="Arial" w:cs="Arial"/>
          <w:i/>
          <w:highlight w:val="yellow"/>
        </w:rPr>
        <w:t xml:space="preserve">(dodavatel </w:t>
      </w:r>
      <w:bookmarkStart w:id="18" w:name="_GoBack"/>
      <w:bookmarkEnd w:id="18"/>
      <w:r w:rsidRPr="00836AFB">
        <w:rPr>
          <w:rFonts w:ascii="Arial" w:hAnsi="Arial" w:cs="Arial"/>
          <w:i/>
          <w:highlight w:val="yellow"/>
        </w:rPr>
        <w:t>použije tuto přílohu smlouvy o dílo v případě, že nabízí komerční licenci)</w:t>
      </w:r>
    </w:p>
    <w:p w14:paraId="5C93A1D9" w14:textId="77777777" w:rsidR="00CF1803" w:rsidRDefault="00CF1803" w:rsidP="00CF1803">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 a organizacím užívající služby sítě Rowanet</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6B4EE1B" w14:textId="77777777" w:rsidR="00CF1803" w:rsidRDefault="00CF1803" w:rsidP="00CF1803">
      <w:pPr>
        <w:numPr>
          <w:ilvl w:val="1"/>
          <w:numId w:val="7"/>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 xml:space="preserve">informace, které objednatel nebo jím zřizované a 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100 000 Kč, a to za každé jednotlivé porušení. </w:t>
      </w:r>
      <w:r>
        <w:rPr>
          <w:rFonts w:ascii="Arial" w:hAnsi="Arial" w:cs="Arial"/>
        </w:rPr>
        <w:t>Ujednání o smluvní pokutě v předchozí větě nemá vliv na nárok objednatele na náhradu závadným jednáním vzniklé skutečné škody.</w:t>
      </w:r>
    </w:p>
    <w:p w14:paraId="0F1D85C7" w14:textId="39C2FD13" w:rsidR="00CF1803" w:rsidRDefault="00CF1803" w:rsidP="00CE3A72">
      <w:pPr>
        <w:rPr>
          <w:rFonts w:ascii="Arial" w:hAnsi="Arial" w:cs="Arial"/>
          <w:sz w:val="24"/>
          <w:szCs w:val="24"/>
        </w:rPr>
      </w:pPr>
    </w:p>
    <w:p w14:paraId="08739633" w14:textId="74720349" w:rsidR="00836AFB" w:rsidRDefault="00836AFB" w:rsidP="00CE3A72">
      <w:pPr>
        <w:rPr>
          <w:rFonts w:ascii="Arial" w:hAnsi="Arial" w:cs="Arial"/>
          <w:sz w:val="24"/>
          <w:szCs w:val="24"/>
        </w:rPr>
      </w:pPr>
    </w:p>
    <w:p w14:paraId="54F4FCA2" w14:textId="44FF864C" w:rsidR="00836AFB" w:rsidRDefault="00836AFB" w:rsidP="00CE3A72">
      <w:pPr>
        <w:rPr>
          <w:rFonts w:ascii="Arial" w:hAnsi="Arial" w:cs="Arial"/>
          <w:sz w:val="24"/>
          <w:szCs w:val="24"/>
        </w:rPr>
      </w:pPr>
    </w:p>
    <w:p w14:paraId="6EAA08B8" w14:textId="262699B4" w:rsidR="00836AFB" w:rsidRPr="00BB65D5" w:rsidRDefault="00836AFB" w:rsidP="00836AFB">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t>P</w:t>
      </w:r>
      <w:r w:rsidRPr="00CE3A72">
        <w:rPr>
          <w:rFonts w:ascii="Arial" w:hAnsi="Arial" w:cs="Arial"/>
          <w:b/>
          <w:color w:val="000000"/>
          <w:sz w:val="22"/>
          <w:szCs w:val="22"/>
        </w:rPr>
        <w:t xml:space="preserve">říloha č. </w:t>
      </w:r>
      <w:r>
        <w:rPr>
          <w:rFonts w:ascii="Arial" w:hAnsi="Arial" w:cs="Arial"/>
          <w:b/>
          <w:color w:val="000000"/>
          <w:sz w:val="22"/>
          <w:szCs w:val="22"/>
        </w:rPr>
        <w:t>4</w:t>
      </w:r>
      <w:r w:rsidRPr="00CE3A72">
        <w:rPr>
          <w:rFonts w:ascii="Arial" w:hAnsi="Arial" w:cs="Arial"/>
          <w:b/>
          <w:color w:val="000000"/>
          <w:sz w:val="22"/>
          <w:szCs w:val="22"/>
        </w:rPr>
        <w:t xml:space="preserve"> – </w:t>
      </w:r>
      <w:r>
        <w:rPr>
          <w:rFonts w:ascii="Arial" w:hAnsi="Arial" w:cs="Arial"/>
          <w:b/>
          <w:color w:val="000000"/>
          <w:sz w:val="22"/>
          <w:szCs w:val="22"/>
        </w:rPr>
        <w:t xml:space="preserve">Licenční ujednání </w:t>
      </w:r>
      <w:r>
        <w:rPr>
          <w:rFonts w:ascii="Arial" w:hAnsi="Arial" w:cs="Arial"/>
          <w:b/>
          <w:color w:val="000000"/>
          <w:sz w:val="22"/>
          <w:szCs w:val="22"/>
        </w:rPr>
        <w:t>Open Source</w:t>
      </w:r>
      <w:r>
        <w:rPr>
          <w:rFonts w:ascii="Arial" w:hAnsi="Arial" w:cs="Arial"/>
          <w:b/>
          <w:color w:val="000000"/>
          <w:sz w:val="22"/>
          <w:szCs w:val="22"/>
        </w:rPr>
        <w:t xml:space="preserve"> licence</w:t>
      </w:r>
      <w:r w:rsidRPr="00CE3A72">
        <w:rPr>
          <w:rFonts w:ascii="Arial" w:hAnsi="Arial" w:cs="Arial"/>
          <w:b/>
          <w:color w:val="000000"/>
          <w:sz w:val="22"/>
          <w:szCs w:val="22"/>
        </w:rPr>
        <w:t>, (je-li relevantní)</w:t>
      </w:r>
      <w:r>
        <w:rPr>
          <w:rFonts w:ascii="Arial" w:hAnsi="Arial" w:cs="Arial"/>
          <w:b/>
          <w:color w:val="000000"/>
          <w:sz w:val="22"/>
          <w:szCs w:val="22"/>
        </w:rPr>
        <w:t xml:space="preserve"> </w:t>
      </w:r>
    </w:p>
    <w:p w14:paraId="0C1D68FE" w14:textId="422F043E" w:rsidR="00836AFB" w:rsidRPr="00836AFB" w:rsidRDefault="00836AFB" w:rsidP="00836AFB">
      <w:pPr>
        <w:rPr>
          <w:rFonts w:ascii="Arial" w:hAnsi="Arial" w:cs="Arial"/>
          <w:i/>
        </w:rPr>
      </w:pPr>
      <w:r w:rsidRPr="00836AFB">
        <w:rPr>
          <w:rFonts w:ascii="Arial" w:hAnsi="Arial" w:cs="Arial"/>
          <w:i/>
          <w:highlight w:val="yellow"/>
        </w:rPr>
        <w:t xml:space="preserve">(dodavatel použije tuto přílohu smlouvy o dílo v případě, že nabízí </w:t>
      </w:r>
      <w:r w:rsidRPr="00836AFB">
        <w:rPr>
          <w:rFonts w:ascii="Arial" w:hAnsi="Arial" w:cs="Arial"/>
          <w:i/>
          <w:highlight w:val="yellow"/>
        </w:rPr>
        <w:t>Open Source</w:t>
      </w:r>
      <w:r w:rsidRPr="00836AFB">
        <w:rPr>
          <w:rFonts w:ascii="Arial" w:hAnsi="Arial" w:cs="Arial"/>
          <w:i/>
          <w:highlight w:val="yellow"/>
        </w:rPr>
        <w:t xml:space="preserve"> licenci</w:t>
      </w:r>
      <w:r w:rsidRPr="00836AFB">
        <w:rPr>
          <w:rFonts w:ascii="Arial" w:hAnsi="Arial" w:cs="Arial"/>
          <w:i/>
          <w:highlight w:val="yellow"/>
        </w:rPr>
        <w:t>, přičemž uvede licenční ujednání vázající se k předmětu díla nebo názvy licencí</w:t>
      </w:r>
      <w:r w:rsidRPr="00836AFB">
        <w:rPr>
          <w:rFonts w:ascii="Arial" w:hAnsi="Arial" w:cs="Arial"/>
          <w:i/>
          <w:highlight w:val="yellow"/>
        </w:rPr>
        <w:t>)</w:t>
      </w:r>
    </w:p>
    <w:p w14:paraId="19CFD80B" w14:textId="365A29E6" w:rsidR="00836AFB" w:rsidRDefault="00836AFB" w:rsidP="00CE3A72">
      <w:pPr>
        <w:rPr>
          <w:rFonts w:ascii="Arial" w:hAnsi="Arial" w:cs="Arial"/>
          <w:sz w:val="24"/>
          <w:szCs w:val="24"/>
        </w:rPr>
      </w:pPr>
    </w:p>
    <w:p w14:paraId="3C0629BB" w14:textId="5CA36582" w:rsidR="00836AFB" w:rsidRDefault="00836AFB" w:rsidP="00CE3A72">
      <w:pPr>
        <w:rPr>
          <w:rFonts w:ascii="Arial" w:hAnsi="Arial" w:cs="Arial"/>
          <w:sz w:val="24"/>
          <w:szCs w:val="24"/>
        </w:rPr>
      </w:pPr>
    </w:p>
    <w:p w14:paraId="037A0997" w14:textId="54D89297" w:rsidR="00836AFB" w:rsidRPr="00CE3A72" w:rsidRDefault="00836AFB" w:rsidP="00836AFB">
      <w:pPr>
        <w:rPr>
          <w:rFonts w:ascii="Arial" w:hAnsi="Arial" w:cs="Arial"/>
          <w:sz w:val="24"/>
          <w:szCs w:val="24"/>
        </w:rPr>
      </w:pPr>
    </w:p>
    <w:sectPr w:rsidR="00836AFB" w:rsidRPr="00CE3A72" w:rsidSect="00724711">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8405A5" w16cex:dateUtc="2024-03-15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B99CA" w16cid:durableId="028405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BEECA" w14:textId="77777777" w:rsidR="00724711" w:rsidRDefault="00724711" w:rsidP="00B879B8">
      <w:pPr>
        <w:spacing w:after="0" w:line="240" w:lineRule="auto"/>
      </w:pPr>
      <w:r>
        <w:separator/>
      </w:r>
    </w:p>
  </w:endnote>
  <w:endnote w:type="continuationSeparator" w:id="0">
    <w:p w14:paraId="466B9204" w14:textId="77777777" w:rsidR="00724711" w:rsidRDefault="00724711"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3A2E7825"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274AAE">
      <w:rPr>
        <w:rFonts w:ascii="Arial" w:hAnsi="Arial" w:cs="Arial"/>
        <w:b/>
        <w:noProof/>
        <w:sz w:val="20"/>
        <w:szCs w:val="20"/>
      </w:rPr>
      <w:t>17</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274AAE">
      <w:rPr>
        <w:rFonts w:ascii="Arial" w:hAnsi="Arial" w:cs="Arial"/>
        <w:b/>
        <w:noProof/>
        <w:sz w:val="20"/>
        <w:szCs w:val="20"/>
      </w:rPr>
      <w:t>17</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6166E564"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274AAE">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274AAE">
      <w:rPr>
        <w:rFonts w:cs="Arial"/>
        <w:b/>
        <w:noProof/>
        <w:sz w:val="20"/>
        <w:szCs w:val="20"/>
      </w:rPr>
      <w:t>17</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17B33" w14:textId="77777777" w:rsidR="00724711" w:rsidRDefault="00724711" w:rsidP="00B879B8">
      <w:pPr>
        <w:spacing w:after="0" w:line="240" w:lineRule="auto"/>
      </w:pPr>
      <w:r>
        <w:separator/>
      </w:r>
    </w:p>
  </w:footnote>
  <w:footnote w:type="continuationSeparator" w:id="0">
    <w:p w14:paraId="03C5BF37" w14:textId="77777777" w:rsidR="00724711" w:rsidRDefault="00724711"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1E87D839"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w:t>
    </w:r>
    <w:r w:rsidR="00B7369E">
      <w:rPr>
        <w:rFonts w:ascii="Arial" w:eastAsia="Times New Roman" w:hAnsi="Arial" w:cs="Arial"/>
        <w:b/>
        <w:sz w:val="20"/>
        <w:szCs w:val="20"/>
        <w:lang w:eastAsia="cs-CZ"/>
      </w:rPr>
      <w:t xml:space="preserve"> – Bezpečný DNS systém</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5794623D"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886682">
      <w:rPr>
        <w:rFonts w:ascii="Arial" w:eastAsia="Times New Roman" w:hAnsi="Arial" w:cs="Arial"/>
        <w:sz w:val="20"/>
        <w:szCs w:val="20"/>
        <w:lang w:val="cs-CZ" w:eastAsia="cs-CZ"/>
      </w:rPr>
      <w:t>4</w:t>
    </w:r>
    <w:r w:rsidR="00886682"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9776"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232792F"/>
    <w:multiLevelType w:val="hybridMultilevel"/>
    <w:tmpl w:val="85360BBC"/>
    <w:lvl w:ilvl="0" w:tplc="C9AA1C2E">
      <w:start w:val="1"/>
      <w:numFmt w:val="bullet"/>
      <w:lvlText w:val="-"/>
      <w:lvlJc w:val="left"/>
      <w:pPr>
        <w:ind w:left="408" w:hanging="360"/>
      </w:pPr>
      <w:rPr>
        <w:rFonts w:ascii="Calibri" w:eastAsia="Calibri" w:hAnsi="Calibri" w:cs="Calibri"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3"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7"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9"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10"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7"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2"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3"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7"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1"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20"/>
  </w:num>
  <w:num w:numId="4">
    <w:abstractNumId w:val="1"/>
  </w:num>
  <w:num w:numId="5">
    <w:abstractNumId w:val="17"/>
  </w:num>
  <w:num w:numId="6">
    <w:abstractNumId w:val="13"/>
  </w:num>
  <w:num w:numId="7">
    <w:abstractNumId w:val="10"/>
  </w:num>
  <w:num w:numId="8">
    <w:abstractNumId w:val="8"/>
  </w:num>
  <w:num w:numId="9">
    <w:abstractNumId w:val="24"/>
  </w:num>
  <w:num w:numId="10">
    <w:abstractNumId w:val="12"/>
  </w:num>
  <w:num w:numId="11">
    <w:abstractNumId w:val="15"/>
  </w:num>
  <w:num w:numId="12">
    <w:abstractNumId w:val="30"/>
  </w:num>
  <w:num w:numId="13">
    <w:abstractNumId w:val="23"/>
  </w:num>
  <w:num w:numId="14">
    <w:abstractNumId w:val="18"/>
  </w:num>
  <w:num w:numId="15">
    <w:abstractNumId w:val="19"/>
  </w:num>
  <w:num w:numId="16">
    <w:abstractNumId w:val="7"/>
  </w:num>
  <w:num w:numId="17">
    <w:abstractNumId w:val="26"/>
  </w:num>
  <w:num w:numId="18">
    <w:abstractNumId w:val="29"/>
  </w:num>
  <w:num w:numId="19">
    <w:abstractNumId w:val="16"/>
  </w:num>
  <w:num w:numId="20">
    <w:abstractNumId w:val="21"/>
  </w:num>
  <w:num w:numId="21">
    <w:abstractNumId w:val="3"/>
  </w:num>
  <w:num w:numId="22">
    <w:abstractNumId w:val="11"/>
  </w:num>
  <w:num w:numId="23">
    <w:abstractNumId w:val="28"/>
  </w:num>
  <w:num w:numId="24">
    <w:abstractNumId w:val="22"/>
  </w:num>
  <w:num w:numId="25">
    <w:abstractNumId w:val="5"/>
  </w:num>
  <w:num w:numId="26">
    <w:abstractNumId w:val="31"/>
  </w:num>
  <w:num w:numId="27">
    <w:abstractNumId w:val="25"/>
  </w:num>
  <w:num w:numId="28">
    <w:abstractNumId w:val="27"/>
  </w:num>
  <w:num w:numId="29">
    <w:abstractNumId w:val="14"/>
  </w:num>
  <w:num w:numId="30">
    <w:abstractNumId w:val="4"/>
  </w:num>
  <w:num w:numId="31">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F92"/>
    <w:rsid w:val="000110C5"/>
    <w:rsid w:val="00020264"/>
    <w:rsid w:val="00022903"/>
    <w:rsid w:val="00026CB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D2324"/>
    <w:rsid w:val="000D6656"/>
    <w:rsid w:val="000F17D5"/>
    <w:rsid w:val="000F1840"/>
    <w:rsid w:val="000F2687"/>
    <w:rsid w:val="00115380"/>
    <w:rsid w:val="001216A1"/>
    <w:rsid w:val="00121FA4"/>
    <w:rsid w:val="00123AB0"/>
    <w:rsid w:val="00124120"/>
    <w:rsid w:val="001270B1"/>
    <w:rsid w:val="001338EE"/>
    <w:rsid w:val="00134383"/>
    <w:rsid w:val="00140CEE"/>
    <w:rsid w:val="0014383F"/>
    <w:rsid w:val="00147F32"/>
    <w:rsid w:val="00150C1B"/>
    <w:rsid w:val="00161CF5"/>
    <w:rsid w:val="001676C6"/>
    <w:rsid w:val="0017275C"/>
    <w:rsid w:val="0018439D"/>
    <w:rsid w:val="00184DE9"/>
    <w:rsid w:val="00186D6C"/>
    <w:rsid w:val="00190CFD"/>
    <w:rsid w:val="0019264B"/>
    <w:rsid w:val="00196EFD"/>
    <w:rsid w:val="001A072D"/>
    <w:rsid w:val="001A2862"/>
    <w:rsid w:val="001B0D65"/>
    <w:rsid w:val="001B3EA3"/>
    <w:rsid w:val="001B5177"/>
    <w:rsid w:val="001C497D"/>
    <w:rsid w:val="001C4C4D"/>
    <w:rsid w:val="001D4C44"/>
    <w:rsid w:val="001D6FE6"/>
    <w:rsid w:val="001D7E8B"/>
    <w:rsid w:val="001E2733"/>
    <w:rsid w:val="001F5E82"/>
    <w:rsid w:val="002109CC"/>
    <w:rsid w:val="00211B56"/>
    <w:rsid w:val="00221200"/>
    <w:rsid w:val="00221D37"/>
    <w:rsid w:val="00242A43"/>
    <w:rsid w:val="00243141"/>
    <w:rsid w:val="00243EF0"/>
    <w:rsid w:val="002449F6"/>
    <w:rsid w:val="00244C2F"/>
    <w:rsid w:val="00247A22"/>
    <w:rsid w:val="00251A93"/>
    <w:rsid w:val="0025277A"/>
    <w:rsid w:val="00257DE4"/>
    <w:rsid w:val="00274AAE"/>
    <w:rsid w:val="002753A2"/>
    <w:rsid w:val="00275674"/>
    <w:rsid w:val="00276B34"/>
    <w:rsid w:val="00283544"/>
    <w:rsid w:val="00297507"/>
    <w:rsid w:val="00297C11"/>
    <w:rsid w:val="002A0048"/>
    <w:rsid w:val="002A018D"/>
    <w:rsid w:val="002A54DB"/>
    <w:rsid w:val="002B0F3E"/>
    <w:rsid w:val="002B46C6"/>
    <w:rsid w:val="002B7257"/>
    <w:rsid w:val="002B7A3B"/>
    <w:rsid w:val="002C0889"/>
    <w:rsid w:val="002C5C4D"/>
    <w:rsid w:val="002C6905"/>
    <w:rsid w:val="002D7F33"/>
    <w:rsid w:val="002E2011"/>
    <w:rsid w:val="002E56C6"/>
    <w:rsid w:val="002E67F4"/>
    <w:rsid w:val="002F0F74"/>
    <w:rsid w:val="002F7975"/>
    <w:rsid w:val="003008C9"/>
    <w:rsid w:val="003053FE"/>
    <w:rsid w:val="00306EBF"/>
    <w:rsid w:val="00310D1D"/>
    <w:rsid w:val="00316270"/>
    <w:rsid w:val="00321460"/>
    <w:rsid w:val="00322512"/>
    <w:rsid w:val="0032297E"/>
    <w:rsid w:val="00324BD8"/>
    <w:rsid w:val="00325FED"/>
    <w:rsid w:val="00333575"/>
    <w:rsid w:val="00334CBA"/>
    <w:rsid w:val="0033777D"/>
    <w:rsid w:val="0034022D"/>
    <w:rsid w:val="00341733"/>
    <w:rsid w:val="00341894"/>
    <w:rsid w:val="00345608"/>
    <w:rsid w:val="00357E1D"/>
    <w:rsid w:val="00360364"/>
    <w:rsid w:val="003738A1"/>
    <w:rsid w:val="0037497C"/>
    <w:rsid w:val="00374BD6"/>
    <w:rsid w:val="00374F31"/>
    <w:rsid w:val="00376328"/>
    <w:rsid w:val="00396009"/>
    <w:rsid w:val="003A5B48"/>
    <w:rsid w:val="003B1BD6"/>
    <w:rsid w:val="003B5494"/>
    <w:rsid w:val="003D7C8E"/>
    <w:rsid w:val="003E6D82"/>
    <w:rsid w:val="003F51E8"/>
    <w:rsid w:val="00403DC8"/>
    <w:rsid w:val="00403F7E"/>
    <w:rsid w:val="00405198"/>
    <w:rsid w:val="00406EE7"/>
    <w:rsid w:val="00411F30"/>
    <w:rsid w:val="0041654E"/>
    <w:rsid w:val="00420F24"/>
    <w:rsid w:val="00434513"/>
    <w:rsid w:val="004345FD"/>
    <w:rsid w:val="00443F35"/>
    <w:rsid w:val="0044473D"/>
    <w:rsid w:val="0045127A"/>
    <w:rsid w:val="00452E8C"/>
    <w:rsid w:val="0045536B"/>
    <w:rsid w:val="0045796F"/>
    <w:rsid w:val="00464884"/>
    <w:rsid w:val="00467AAB"/>
    <w:rsid w:val="004731CC"/>
    <w:rsid w:val="00475FAC"/>
    <w:rsid w:val="004816D9"/>
    <w:rsid w:val="0049338E"/>
    <w:rsid w:val="00495C16"/>
    <w:rsid w:val="004A31B5"/>
    <w:rsid w:val="004A6E84"/>
    <w:rsid w:val="004B7A0A"/>
    <w:rsid w:val="004C25AF"/>
    <w:rsid w:val="004C38E0"/>
    <w:rsid w:val="004C66E2"/>
    <w:rsid w:val="004D1536"/>
    <w:rsid w:val="004D6286"/>
    <w:rsid w:val="004E2FFB"/>
    <w:rsid w:val="004E4505"/>
    <w:rsid w:val="004E6E8C"/>
    <w:rsid w:val="004F1F92"/>
    <w:rsid w:val="00513108"/>
    <w:rsid w:val="005179B3"/>
    <w:rsid w:val="00523B22"/>
    <w:rsid w:val="0053165F"/>
    <w:rsid w:val="00540E2E"/>
    <w:rsid w:val="00544A81"/>
    <w:rsid w:val="005456D9"/>
    <w:rsid w:val="0055539E"/>
    <w:rsid w:val="005554F5"/>
    <w:rsid w:val="00564967"/>
    <w:rsid w:val="00566820"/>
    <w:rsid w:val="005710B3"/>
    <w:rsid w:val="005727FA"/>
    <w:rsid w:val="00573B43"/>
    <w:rsid w:val="005750B1"/>
    <w:rsid w:val="00576573"/>
    <w:rsid w:val="00580BA1"/>
    <w:rsid w:val="0058747F"/>
    <w:rsid w:val="005900D7"/>
    <w:rsid w:val="005930FC"/>
    <w:rsid w:val="005A0D00"/>
    <w:rsid w:val="005A137D"/>
    <w:rsid w:val="005B1CD6"/>
    <w:rsid w:val="005B34E0"/>
    <w:rsid w:val="005B6F50"/>
    <w:rsid w:val="005B7E9C"/>
    <w:rsid w:val="005C3C75"/>
    <w:rsid w:val="005C5284"/>
    <w:rsid w:val="005D2309"/>
    <w:rsid w:val="005D3DD5"/>
    <w:rsid w:val="005D6C83"/>
    <w:rsid w:val="005E4535"/>
    <w:rsid w:val="005F4B97"/>
    <w:rsid w:val="006039E0"/>
    <w:rsid w:val="006063D4"/>
    <w:rsid w:val="0061034E"/>
    <w:rsid w:val="00613DCC"/>
    <w:rsid w:val="00616DB1"/>
    <w:rsid w:val="00620E98"/>
    <w:rsid w:val="00622298"/>
    <w:rsid w:val="00625BC2"/>
    <w:rsid w:val="006311BF"/>
    <w:rsid w:val="006343B2"/>
    <w:rsid w:val="00637F0A"/>
    <w:rsid w:val="00644153"/>
    <w:rsid w:val="00656682"/>
    <w:rsid w:val="00662E53"/>
    <w:rsid w:val="00663771"/>
    <w:rsid w:val="0066647D"/>
    <w:rsid w:val="00667C16"/>
    <w:rsid w:val="00667E8D"/>
    <w:rsid w:val="00697600"/>
    <w:rsid w:val="006A4DB6"/>
    <w:rsid w:val="006A557A"/>
    <w:rsid w:val="006A6BAF"/>
    <w:rsid w:val="006A7BB8"/>
    <w:rsid w:val="006B0AF9"/>
    <w:rsid w:val="006B1EBF"/>
    <w:rsid w:val="006B5564"/>
    <w:rsid w:val="006B6E4D"/>
    <w:rsid w:val="006D01C8"/>
    <w:rsid w:val="006E264B"/>
    <w:rsid w:val="006E5424"/>
    <w:rsid w:val="006F1177"/>
    <w:rsid w:val="006F1328"/>
    <w:rsid w:val="0070287C"/>
    <w:rsid w:val="00705CB5"/>
    <w:rsid w:val="00716E08"/>
    <w:rsid w:val="007233E2"/>
    <w:rsid w:val="00723B0E"/>
    <w:rsid w:val="00724711"/>
    <w:rsid w:val="007261F4"/>
    <w:rsid w:val="007362C6"/>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D0ACC"/>
    <w:rsid w:val="007E7C2C"/>
    <w:rsid w:val="007F2BBE"/>
    <w:rsid w:val="007F7D69"/>
    <w:rsid w:val="00813EB7"/>
    <w:rsid w:val="00820378"/>
    <w:rsid w:val="00820A3F"/>
    <w:rsid w:val="00822635"/>
    <w:rsid w:val="00830D5D"/>
    <w:rsid w:val="00835E0C"/>
    <w:rsid w:val="0083676A"/>
    <w:rsid w:val="00836AFB"/>
    <w:rsid w:val="0084410A"/>
    <w:rsid w:val="0085166A"/>
    <w:rsid w:val="00854E18"/>
    <w:rsid w:val="0087439C"/>
    <w:rsid w:val="008757EE"/>
    <w:rsid w:val="0087587A"/>
    <w:rsid w:val="0087635C"/>
    <w:rsid w:val="008859B2"/>
    <w:rsid w:val="00886682"/>
    <w:rsid w:val="008A4310"/>
    <w:rsid w:val="008A4B3B"/>
    <w:rsid w:val="008C2CB3"/>
    <w:rsid w:val="008C2FCB"/>
    <w:rsid w:val="008C4BC0"/>
    <w:rsid w:val="008D18F2"/>
    <w:rsid w:val="008D5AFD"/>
    <w:rsid w:val="008E1169"/>
    <w:rsid w:val="008E3AE0"/>
    <w:rsid w:val="008E43B7"/>
    <w:rsid w:val="008F0AC3"/>
    <w:rsid w:val="00902EA6"/>
    <w:rsid w:val="0091376C"/>
    <w:rsid w:val="00916B77"/>
    <w:rsid w:val="00922DA9"/>
    <w:rsid w:val="00923892"/>
    <w:rsid w:val="00923C53"/>
    <w:rsid w:val="009356E5"/>
    <w:rsid w:val="00950B94"/>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1473"/>
    <w:rsid w:val="00A22DDC"/>
    <w:rsid w:val="00A25D83"/>
    <w:rsid w:val="00A3073E"/>
    <w:rsid w:val="00A415D8"/>
    <w:rsid w:val="00A461FF"/>
    <w:rsid w:val="00A50096"/>
    <w:rsid w:val="00A53C7D"/>
    <w:rsid w:val="00A60390"/>
    <w:rsid w:val="00A61069"/>
    <w:rsid w:val="00A651E6"/>
    <w:rsid w:val="00A74FFD"/>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7369E"/>
    <w:rsid w:val="00B814EC"/>
    <w:rsid w:val="00B8333C"/>
    <w:rsid w:val="00B85141"/>
    <w:rsid w:val="00B857B9"/>
    <w:rsid w:val="00B879B8"/>
    <w:rsid w:val="00B9030C"/>
    <w:rsid w:val="00B90928"/>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2FEC"/>
    <w:rsid w:val="00C1762E"/>
    <w:rsid w:val="00C17813"/>
    <w:rsid w:val="00C423A9"/>
    <w:rsid w:val="00C44110"/>
    <w:rsid w:val="00C46322"/>
    <w:rsid w:val="00C52025"/>
    <w:rsid w:val="00C536C0"/>
    <w:rsid w:val="00C6192B"/>
    <w:rsid w:val="00C61957"/>
    <w:rsid w:val="00C64ADA"/>
    <w:rsid w:val="00C66057"/>
    <w:rsid w:val="00C6609F"/>
    <w:rsid w:val="00C73AA5"/>
    <w:rsid w:val="00C73B36"/>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1803"/>
    <w:rsid w:val="00CF352D"/>
    <w:rsid w:val="00D13C91"/>
    <w:rsid w:val="00D21D5B"/>
    <w:rsid w:val="00D319E5"/>
    <w:rsid w:val="00D33D93"/>
    <w:rsid w:val="00D357BB"/>
    <w:rsid w:val="00D46AC8"/>
    <w:rsid w:val="00D56B2F"/>
    <w:rsid w:val="00D72141"/>
    <w:rsid w:val="00D8392D"/>
    <w:rsid w:val="00DA2119"/>
    <w:rsid w:val="00DA264B"/>
    <w:rsid w:val="00DA34F0"/>
    <w:rsid w:val="00DB14C3"/>
    <w:rsid w:val="00DB1553"/>
    <w:rsid w:val="00DB3F21"/>
    <w:rsid w:val="00DB6CD5"/>
    <w:rsid w:val="00DC1A29"/>
    <w:rsid w:val="00DC4FB0"/>
    <w:rsid w:val="00DC7283"/>
    <w:rsid w:val="00DD0C3E"/>
    <w:rsid w:val="00DE1B50"/>
    <w:rsid w:val="00DE7D01"/>
    <w:rsid w:val="00DF2E9C"/>
    <w:rsid w:val="00E00DB4"/>
    <w:rsid w:val="00E05420"/>
    <w:rsid w:val="00E05AD5"/>
    <w:rsid w:val="00E11FF7"/>
    <w:rsid w:val="00E2267B"/>
    <w:rsid w:val="00E2418A"/>
    <w:rsid w:val="00E3160C"/>
    <w:rsid w:val="00E356E1"/>
    <w:rsid w:val="00E35D2B"/>
    <w:rsid w:val="00E37CA4"/>
    <w:rsid w:val="00E40F31"/>
    <w:rsid w:val="00E86426"/>
    <w:rsid w:val="00E87996"/>
    <w:rsid w:val="00E95489"/>
    <w:rsid w:val="00E9577E"/>
    <w:rsid w:val="00EA2D1F"/>
    <w:rsid w:val="00EC0D25"/>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0F05"/>
    <w:rsid w:val="00F51DB5"/>
    <w:rsid w:val="00F6076D"/>
    <w:rsid w:val="00F64F50"/>
    <w:rsid w:val="00F728CA"/>
    <w:rsid w:val="00F74465"/>
    <w:rsid w:val="00F8695A"/>
    <w:rsid w:val="00F908DB"/>
    <w:rsid w:val="00F92BF0"/>
    <w:rsid w:val="00F963EE"/>
    <w:rsid w:val="00F970BC"/>
    <w:rsid w:val="00FA7907"/>
    <w:rsid w:val="00FB02A7"/>
    <w:rsid w:val="00FB4553"/>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6063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6063D4"/>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1B3D-B23D-4905-8005-9A4330B2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17</Pages>
  <Words>5544</Words>
  <Characters>32714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Šerák Ladislav</cp:lastModifiedBy>
  <cp:revision>6</cp:revision>
  <cp:lastPrinted>2013-12-10T11:52:00Z</cp:lastPrinted>
  <dcterms:created xsi:type="dcterms:W3CDTF">2024-04-15T08:56:00Z</dcterms:created>
  <dcterms:modified xsi:type="dcterms:W3CDTF">2024-04-15T09:33:00Z</dcterms:modified>
</cp:coreProperties>
</file>